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252" w:rsidRPr="004B4F0C" w:rsidRDefault="004B4F0C" w:rsidP="004B4F0C">
      <w:pPr>
        <w:spacing w:after="0"/>
        <w:rPr>
          <w:b/>
        </w:rPr>
      </w:pPr>
      <w:bookmarkStart w:id="0" w:name="_GoBack"/>
      <w:bookmarkEnd w:id="0"/>
      <w:r w:rsidRPr="004B4F0C">
        <w:rPr>
          <w:b/>
        </w:rPr>
        <w:t>TENANT BUILDING STANDARDS Interior to Tenant Space:</w:t>
      </w:r>
    </w:p>
    <w:p w:rsidR="004B4F0C" w:rsidRDefault="004B4F0C" w:rsidP="004B4F0C">
      <w:pPr>
        <w:spacing w:after="0"/>
      </w:pPr>
    </w:p>
    <w:p w:rsidR="004B4F0C" w:rsidRDefault="004B4F0C" w:rsidP="004B4F0C">
      <w:pPr>
        <w:spacing w:after="0"/>
      </w:pPr>
      <w:r w:rsidRPr="004B4F0C">
        <w:rPr>
          <w:b/>
        </w:rPr>
        <w:t>PARTITIONS:</w:t>
      </w:r>
      <w:r>
        <w:t xml:space="preserve"> </w:t>
      </w:r>
    </w:p>
    <w:p w:rsidR="004B4F0C" w:rsidRDefault="004B4F0C" w:rsidP="004B4F0C">
      <w:pPr>
        <w:pStyle w:val="ListParagraph"/>
        <w:numPr>
          <w:ilvl w:val="0"/>
          <w:numId w:val="2"/>
        </w:numPr>
        <w:spacing w:after="0"/>
      </w:pPr>
      <w:r>
        <w:t xml:space="preserve">(A) Office: ½” sheetrock each side of 2 ½” metal studs to ceiling.  Aluminum reveal head track; black painted. </w:t>
      </w:r>
    </w:p>
    <w:p w:rsidR="004B4F0C" w:rsidRDefault="004B4F0C" w:rsidP="004B4F0C">
      <w:pPr>
        <w:pStyle w:val="ListParagraph"/>
        <w:numPr>
          <w:ilvl w:val="0"/>
          <w:numId w:val="2"/>
        </w:numPr>
        <w:spacing w:after="0"/>
      </w:pPr>
      <w:r>
        <w:t>(B) Demising:</w:t>
      </w:r>
      <w:r w:rsidRPr="004B4F0C">
        <w:rPr>
          <w:i/>
        </w:rPr>
        <w:t xml:space="preserve"> 5/8”</w:t>
      </w:r>
      <w:r>
        <w:t xml:space="preserve"> sheetrock each side of 2 ½” metal studs to structure with </w:t>
      </w:r>
      <w:r w:rsidRPr="004B4F0C">
        <w:rPr>
          <w:i/>
        </w:rPr>
        <w:t>interior batt insulation.</w:t>
      </w:r>
    </w:p>
    <w:p w:rsidR="004B4F0C" w:rsidRDefault="004B4F0C" w:rsidP="004B4F0C">
      <w:pPr>
        <w:spacing w:after="0"/>
      </w:pPr>
    </w:p>
    <w:p w:rsidR="00B02F8D" w:rsidRDefault="004B4F0C" w:rsidP="004B4F0C">
      <w:pPr>
        <w:spacing w:after="0"/>
      </w:pPr>
      <w:r w:rsidRPr="00B02F8D">
        <w:rPr>
          <w:b/>
        </w:rPr>
        <w:t>INTERIOR DOORS:</w:t>
      </w:r>
      <w:r>
        <w:t xml:space="preserve"> </w:t>
      </w:r>
    </w:p>
    <w:p w:rsidR="004B4F0C" w:rsidRDefault="004B4F0C" w:rsidP="00B02F8D">
      <w:pPr>
        <w:pStyle w:val="ListParagraph"/>
        <w:numPr>
          <w:ilvl w:val="0"/>
          <w:numId w:val="4"/>
        </w:numPr>
        <w:spacing w:after="0"/>
      </w:pPr>
      <w:r>
        <w:t>3’-0” X 8’-0” – 1 ¾” solid core wood, premium grade paint.</w:t>
      </w:r>
    </w:p>
    <w:p w:rsidR="004B4F0C" w:rsidRDefault="004B4F0C" w:rsidP="004B4F0C">
      <w:pPr>
        <w:spacing w:after="0"/>
      </w:pPr>
    </w:p>
    <w:p w:rsidR="004B4F0C" w:rsidRPr="00F42205" w:rsidRDefault="00F42205" w:rsidP="004B4F0C">
      <w:pPr>
        <w:spacing w:after="0"/>
        <w:rPr>
          <w:b/>
        </w:rPr>
      </w:pPr>
      <w:r w:rsidRPr="00F42205">
        <w:rPr>
          <w:b/>
        </w:rPr>
        <w:t xml:space="preserve">INTERIOR DOOR FRAMES: </w:t>
      </w:r>
    </w:p>
    <w:p w:rsidR="00F42205" w:rsidRDefault="00F42205" w:rsidP="00F42205">
      <w:pPr>
        <w:pStyle w:val="ListParagraph"/>
        <w:numPr>
          <w:ilvl w:val="0"/>
          <w:numId w:val="4"/>
        </w:numPr>
        <w:spacing w:after="0"/>
      </w:pPr>
      <w:r>
        <w:t xml:space="preserve">Three piece, knock-down, hollow metal door frames (welded). </w:t>
      </w:r>
    </w:p>
    <w:p w:rsidR="00F42205" w:rsidRDefault="00F42205" w:rsidP="00F42205">
      <w:pPr>
        <w:pStyle w:val="ListParagraph"/>
        <w:numPr>
          <w:ilvl w:val="0"/>
          <w:numId w:val="4"/>
        </w:numPr>
        <w:spacing w:after="0"/>
      </w:pPr>
      <w:r>
        <w:t xml:space="preserve">Finish: Paint selected by tenant. </w:t>
      </w:r>
    </w:p>
    <w:p w:rsidR="00B02F8D" w:rsidRDefault="00B02F8D" w:rsidP="004B4F0C">
      <w:pPr>
        <w:spacing w:after="0"/>
      </w:pPr>
    </w:p>
    <w:p w:rsidR="00F42205" w:rsidRPr="00F42205" w:rsidRDefault="00F42205" w:rsidP="004B4F0C">
      <w:pPr>
        <w:spacing w:after="0"/>
        <w:rPr>
          <w:b/>
        </w:rPr>
      </w:pPr>
      <w:r w:rsidRPr="00F42205">
        <w:rPr>
          <w:b/>
        </w:rPr>
        <w:t xml:space="preserve">HARDWARE: </w:t>
      </w:r>
    </w:p>
    <w:p w:rsidR="006E3D11" w:rsidRPr="00DA25AA" w:rsidRDefault="006E3D11" w:rsidP="00F42205">
      <w:pPr>
        <w:pStyle w:val="ListParagraph"/>
        <w:numPr>
          <w:ilvl w:val="0"/>
          <w:numId w:val="5"/>
        </w:numPr>
        <w:spacing w:after="0"/>
        <w:rPr>
          <w:u w:val="single"/>
        </w:rPr>
      </w:pPr>
      <w:r w:rsidRPr="00DA25AA">
        <w:rPr>
          <w:u w:val="single"/>
        </w:rPr>
        <w:t>8260 Building:</w:t>
      </w:r>
    </w:p>
    <w:p w:rsidR="006E3D11" w:rsidRDefault="006E3D11" w:rsidP="006E3D11">
      <w:pPr>
        <w:pStyle w:val="ListParagraph"/>
        <w:numPr>
          <w:ilvl w:val="1"/>
          <w:numId w:val="5"/>
        </w:numPr>
        <w:spacing w:after="0"/>
      </w:pPr>
      <w:r>
        <w:t xml:space="preserve">Standard is Sargent with Sargent Cylinders – LB key way </w:t>
      </w:r>
    </w:p>
    <w:p w:rsidR="006E3D11" w:rsidRDefault="006E3D11" w:rsidP="006E3D11">
      <w:pPr>
        <w:pStyle w:val="ListParagraph"/>
        <w:numPr>
          <w:ilvl w:val="1"/>
          <w:numId w:val="5"/>
        </w:numPr>
        <w:spacing w:after="0"/>
      </w:pPr>
      <w:r>
        <w:t>Finish for all door hardware shall be (Brushed Stainless Steel) unless otherwise noted</w:t>
      </w:r>
    </w:p>
    <w:p w:rsidR="00FC7173" w:rsidRDefault="00893E4C" w:rsidP="006E3D11">
      <w:pPr>
        <w:pStyle w:val="ListParagraph"/>
        <w:numPr>
          <w:ilvl w:val="1"/>
          <w:numId w:val="5"/>
        </w:numPr>
        <w:spacing w:after="0"/>
      </w:pPr>
      <w:r>
        <w:t>Cylindrical</w:t>
      </w:r>
      <w:r w:rsidR="00FC7173">
        <w:t xml:space="preserve"> lockset is standard</w:t>
      </w:r>
      <w:r w:rsidR="00D0204D" w:rsidRPr="00D0204D">
        <w:t xml:space="preserve"> </w:t>
      </w:r>
      <w:r w:rsidR="00D0204D">
        <w:t>at tenant interior doors</w:t>
      </w:r>
    </w:p>
    <w:p w:rsidR="00893E4C" w:rsidRDefault="00893E4C" w:rsidP="00893E4C">
      <w:pPr>
        <w:pStyle w:val="ListParagraph"/>
        <w:numPr>
          <w:ilvl w:val="1"/>
          <w:numId w:val="5"/>
        </w:numPr>
        <w:spacing w:after="0"/>
      </w:pPr>
      <w:r>
        <w:t xml:space="preserve">Mortise lockset is standard at suite entry doors </w:t>
      </w:r>
    </w:p>
    <w:p w:rsidR="00FC7173" w:rsidRDefault="00FC7173" w:rsidP="006E3D11">
      <w:pPr>
        <w:pStyle w:val="ListParagraph"/>
        <w:numPr>
          <w:ilvl w:val="1"/>
          <w:numId w:val="5"/>
        </w:numPr>
        <w:spacing w:after="0"/>
      </w:pPr>
      <w:r>
        <w:t>Latchset – Passage Function; Satin Stainless Steel with Floor Stop</w:t>
      </w:r>
    </w:p>
    <w:p w:rsidR="00FC7173" w:rsidRDefault="00FC7173" w:rsidP="006E3D11">
      <w:pPr>
        <w:pStyle w:val="ListParagraph"/>
        <w:numPr>
          <w:ilvl w:val="1"/>
          <w:numId w:val="5"/>
        </w:numPr>
        <w:spacing w:after="0"/>
      </w:pPr>
      <w:r>
        <w:t>Lockset- Keyed – Office Function (outside key/inside always unlocked) Brushed Stainless Steel, Floor Stop</w:t>
      </w:r>
    </w:p>
    <w:p w:rsidR="00FC7173" w:rsidRDefault="00FC7173" w:rsidP="006E3D11">
      <w:pPr>
        <w:pStyle w:val="ListParagraph"/>
        <w:numPr>
          <w:ilvl w:val="1"/>
          <w:numId w:val="5"/>
        </w:numPr>
        <w:spacing w:after="0"/>
      </w:pPr>
      <w:r>
        <w:t xml:space="preserve">Lever Latchset – Office Lock Function – ANSI F82 (Function Outside </w:t>
      </w:r>
      <w:r w:rsidR="00DA25AA">
        <w:t>Key / Inside Push Button Lock) with Floor Stop</w:t>
      </w:r>
    </w:p>
    <w:p w:rsidR="00DA25AA" w:rsidRDefault="00DA25AA" w:rsidP="006E3D11">
      <w:pPr>
        <w:pStyle w:val="ListParagraph"/>
        <w:numPr>
          <w:ilvl w:val="1"/>
          <w:numId w:val="5"/>
        </w:numPr>
        <w:spacing w:after="0"/>
      </w:pPr>
      <w:r>
        <w:t>Floorstop: (1</w:t>
      </w:r>
      <w:r w:rsidRPr="00DA25AA">
        <w:rPr>
          <w:vertAlign w:val="superscript"/>
        </w:rPr>
        <w:t>st</w:t>
      </w:r>
      <w:r>
        <w:t xml:space="preserve"> Choice) – Dome floor stop IVES 436 Dome Stainless Steel or equal</w:t>
      </w:r>
    </w:p>
    <w:p w:rsidR="00DA25AA" w:rsidRDefault="00DA25AA" w:rsidP="006E3D11">
      <w:pPr>
        <w:pStyle w:val="ListParagraph"/>
        <w:numPr>
          <w:ilvl w:val="1"/>
          <w:numId w:val="5"/>
        </w:numPr>
        <w:spacing w:after="0"/>
      </w:pPr>
      <w:r>
        <w:t>Wallstop: (2</w:t>
      </w:r>
      <w:r w:rsidRPr="00DA25AA">
        <w:rPr>
          <w:vertAlign w:val="superscript"/>
        </w:rPr>
        <w:t>nd</w:t>
      </w:r>
      <w:r>
        <w:t xml:space="preserve"> Choice) – IVES 408 Dome Stainless Steel or equal </w:t>
      </w:r>
    </w:p>
    <w:p w:rsidR="00DA25AA" w:rsidRDefault="00DA25AA" w:rsidP="006E3D11">
      <w:pPr>
        <w:pStyle w:val="ListParagraph"/>
        <w:numPr>
          <w:ilvl w:val="1"/>
          <w:numId w:val="5"/>
        </w:numPr>
        <w:spacing w:after="0"/>
      </w:pPr>
      <w:r>
        <w:t xml:space="preserve">Closer: LCN 4010 (pull side) or 4110 (Push Side); LCN 3130 concealed in door or equal </w:t>
      </w:r>
    </w:p>
    <w:p w:rsidR="00DA25AA" w:rsidRDefault="00DA25AA" w:rsidP="006E3D11">
      <w:pPr>
        <w:pStyle w:val="ListParagraph"/>
        <w:numPr>
          <w:ilvl w:val="1"/>
          <w:numId w:val="5"/>
        </w:numPr>
        <w:spacing w:after="0"/>
      </w:pPr>
      <w:r>
        <w:t xml:space="preserve">Hinges: McKinney TB2314 or equal </w:t>
      </w:r>
    </w:p>
    <w:p w:rsidR="00DA25AA" w:rsidRDefault="00DA25AA" w:rsidP="006E3D11">
      <w:pPr>
        <w:pStyle w:val="ListParagraph"/>
        <w:numPr>
          <w:ilvl w:val="1"/>
          <w:numId w:val="5"/>
        </w:numPr>
        <w:spacing w:after="0"/>
      </w:pPr>
      <w:r>
        <w:t xml:space="preserve">Silencers: Ives #20 or equal </w:t>
      </w:r>
    </w:p>
    <w:p w:rsidR="006E3D11" w:rsidRPr="00DA25AA" w:rsidRDefault="006E3D11" w:rsidP="00F42205">
      <w:pPr>
        <w:pStyle w:val="ListParagraph"/>
        <w:numPr>
          <w:ilvl w:val="0"/>
          <w:numId w:val="5"/>
        </w:numPr>
        <w:spacing w:after="0"/>
        <w:rPr>
          <w:u w:val="single"/>
        </w:rPr>
      </w:pPr>
      <w:r w:rsidRPr="00DA25AA">
        <w:rPr>
          <w:u w:val="single"/>
        </w:rPr>
        <w:t>8270 Building:</w:t>
      </w:r>
    </w:p>
    <w:p w:rsidR="006E3D11" w:rsidRDefault="006E3D11" w:rsidP="006E3D11">
      <w:pPr>
        <w:pStyle w:val="ListParagraph"/>
        <w:numPr>
          <w:ilvl w:val="1"/>
          <w:numId w:val="5"/>
        </w:numPr>
        <w:spacing w:after="0"/>
      </w:pPr>
      <w:r>
        <w:t>Standard is Yale</w:t>
      </w:r>
    </w:p>
    <w:p w:rsidR="006E3D11" w:rsidRDefault="006E3D11" w:rsidP="006E3D11">
      <w:pPr>
        <w:pStyle w:val="ListParagraph"/>
        <w:numPr>
          <w:ilvl w:val="1"/>
          <w:numId w:val="5"/>
        </w:numPr>
        <w:spacing w:after="0"/>
      </w:pPr>
      <w:r>
        <w:t>Finish for all door hardware shall be (Brushed Stainless Steel) unless otherwise noted</w:t>
      </w:r>
    </w:p>
    <w:p w:rsidR="00DA25AA" w:rsidRDefault="00893E4C" w:rsidP="00DA25AA">
      <w:pPr>
        <w:pStyle w:val="ListParagraph"/>
        <w:numPr>
          <w:ilvl w:val="1"/>
          <w:numId w:val="5"/>
        </w:numPr>
        <w:spacing w:after="0"/>
      </w:pPr>
      <w:r>
        <w:t>Cylindrical</w:t>
      </w:r>
      <w:r w:rsidR="00DA25AA">
        <w:t xml:space="preserve"> lockset is standard</w:t>
      </w:r>
      <w:r>
        <w:t xml:space="preserve"> at tenant interior doors</w:t>
      </w:r>
    </w:p>
    <w:p w:rsidR="00893E4C" w:rsidRDefault="00893E4C" w:rsidP="00DA25AA">
      <w:pPr>
        <w:pStyle w:val="ListParagraph"/>
        <w:numPr>
          <w:ilvl w:val="1"/>
          <w:numId w:val="5"/>
        </w:numPr>
        <w:spacing w:after="0"/>
      </w:pPr>
      <w:r>
        <w:t xml:space="preserve">Mortise lockset is standard at suite entry doors </w:t>
      </w:r>
    </w:p>
    <w:p w:rsidR="00DA25AA" w:rsidRDefault="00DA25AA" w:rsidP="00DA25AA">
      <w:pPr>
        <w:pStyle w:val="ListParagraph"/>
        <w:numPr>
          <w:ilvl w:val="1"/>
          <w:numId w:val="5"/>
        </w:numPr>
        <w:spacing w:after="0"/>
      </w:pPr>
      <w:r>
        <w:t>Latchset – Passage Function; Satin Stainless Steel with Floor Stop</w:t>
      </w:r>
    </w:p>
    <w:p w:rsidR="00DA25AA" w:rsidRDefault="00DA25AA" w:rsidP="00DA25AA">
      <w:pPr>
        <w:pStyle w:val="ListParagraph"/>
        <w:numPr>
          <w:ilvl w:val="1"/>
          <w:numId w:val="5"/>
        </w:numPr>
        <w:spacing w:after="0"/>
      </w:pPr>
      <w:r>
        <w:t>Lockset- Keyed – Office Function (outside key/inside always unlocked) Brushed Stainless Steel, Floor Stop</w:t>
      </w:r>
    </w:p>
    <w:p w:rsidR="00DA25AA" w:rsidRDefault="00DA25AA" w:rsidP="00DA25AA">
      <w:pPr>
        <w:pStyle w:val="ListParagraph"/>
        <w:numPr>
          <w:ilvl w:val="1"/>
          <w:numId w:val="5"/>
        </w:numPr>
        <w:spacing w:after="0"/>
      </w:pPr>
      <w:r>
        <w:t>Lever Latchset – Office Lock Function – ANSI F82 (Function Outside Key / Inside Push Button Lock) with Floor Stop</w:t>
      </w:r>
    </w:p>
    <w:p w:rsidR="00DA25AA" w:rsidRDefault="00DA25AA" w:rsidP="00DA25AA">
      <w:pPr>
        <w:pStyle w:val="ListParagraph"/>
        <w:numPr>
          <w:ilvl w:val="1"/>
          <w:numId w:val="5"/>
        </w:numPr>
        <w:spacing w:after="0"/>
      </w:pPr>
      <w:r>
        <w:lastRenderedPageBreak/>
        <w:t>Floorstop: (1</w:t>
      </w:r>
      <w:r w:rsidRPr="00DA25AA">
        <w:rPr>
          <w:vertAlign w:val="superscript"/>
        </w:rPr>
        <w:t>st</w:t>
      </w:r>
      <w:r>
        <w:t xml:space="preserve"> Choice) – Dome floor stop IVES 436 Dome Stainless Steel or equal</w:t>
      </w:r>
    </w:p>
    <w:p w:rsidR="00DA25AA" w:rsidRDefault="00DA25AA" w:rsidP="00DA25AA">
      <w:pPr>
        <w:pStyle w:val="ListParagraph"/>
        <w:numPr>
          <w:ilvl w:val="1"/>
          <w:numId w:val="5"/>
        </w:numPr>
        <w:spacing w:after="0"/>
      </w:pPr>
      <w:r>
        <w:t>Wallstop: (2</w:t>
      </w:r>
      <w:r w:rsidRPr="00DA25AA">
        <w:rPr>
          <w:vertAlign w:val="superscript"/>
        </w:rPr>
        <w:t>nd</w:t>
      </w:r>
      <w:r>
        <w:t xml:space="preserve"> Choice) – IVES 408 Dome Stainless Steel or equal </w:t>
      </w:r>
    </w:p>
    <w:p w:rsidR="00DA25AA" w:rsidRDefault="00DA25AA" w:rsidP="00DA25AA">
      <w:pPr>
        <w:pStyle w:val="ListParagraph"/>
        <w:numPr>
          <w:ilvl w:val="1"/>
          <w:numId w:val="5"/>
        </w:numPr>
        <w:spacing w:after="0"/>
      </w:pPr>
      <w:r>
        <w:t xml:space="preserve">Closer: LCN 4010 (pull side) or 4110 (Push Side); LCN 3130 concealed in door or equal </w:t>
      </w:r>
    </w:p>
    <w:p w:rsidR="00DA25AA" w:rsidRDefault="00DA25AA" w:rsidP="00DA25AA">
      <w:pPr>
        <w:pStyle w:val="ListParagraph"/>
        <w:numPr>
          <w:ilvl w:val="1"/>
          <w:numId w:val="5"/>
        </w:numPr>
        <w:spacing w:after="0"/>
      </w:pPr>
      <w:r>
        <w:t xml:space="preserve">Hinges: McKinney TB2314 or equal </w:t>
      </w:r>
    </w:p>
    <w:p w:rsidR="00DA25AA" w:rsidRDefault="00DA25AA" w:rsidP="00DA25AA">
      <w:pPr>
        <w:pStyle w:val="ListParagraph"/>
        <w:numPr>
          <w:ilvl w:val="1"/>
          <w:numId w:val="5"/>
        </w:numPr>
        <w:spacing w:after="0"/>
      </w:pPr>
      <w:r>
        <w:t>Silencers: Ives #20 or equal</w:t>
      </w:r>
    </w:p>
    <w:p w:rsidR="006E3D11" w:rsidRPr="00DA25AA" w:rsidRDefault="006E3D11" w:rsidP="00F42205">
      <w:pPr>
        <w:pStyle w:val="ListParagraph"/>
        <w:numPr>
          <w:ilvl w:val="0"/>
          <w:numId w:val="5"/>
        </w:numPr>
        <w:spacing w:after="0"/>
        <w:rPr>
          <w:u w:val="single"/>
        </w:rPr>
      </w:pPr>
      <w:r w:rsidRPr="00DA25AA">
        <w:rPr>
          <w:u w:val="single"/>
        </w:rPr>
        <w:t>8280 Building:</w:t>
      </w:r>
    </w:p>
    <w:p w:rsidR="006E3D11" w:rsidRDefault="006E3D11" w:rsidP="006E3D11">
      <w:pPr>
        <w:pStyle w:val="ListParagraph"/>
        <w:numPr>
          <w:ilvl w:val="1"/>
          <w:numId w:val="5"/>
        </w:numPr>
        <w:spacing w:after="0"/>
      </w:pPr>
      <w:r>
        <w:t>Schlege with Sargent Cylinders – each floor has a different key way</w:t>
      </w:r>
    </w:p>
    <w:p w:rsidR="006E3D11" w:rsidRDefault="006E3D11" w:rsidP="006E3D11">
      <w:pPr>
        <w:pStyle w:val="ListParagraph"/>
        <w:numPr>
          <w:ilvl w:val="1"/>
          <w:numId w:val="5"/>
        </w:numPr>
        <w:spacing w:after="0"/>
      </w:pPr>
      <w:r>
        <w:t>Finish for all door hardware shall be (Brushed Stainless Steel) unless otherwise noted</w:t>
      </w:r>
    </w:p>
    <w:p w:rsidR="00893E4C" w:rsidRDefault="00893E4C" w:rsidP="00893E4C">
      <w:pPr>
        <w:pStyle w:val="ListParagraph"/>
        <w:numPr>
          <w:ilvl w:val="1"/>
          <w:numId w:val="5"/>
        </w:numPr>
        <w:spacing w:after="0"/>
      </w:pPr>
      <w:r>
        <w:t>Cylindrical lockset is standard at tenant interior doors</w:t>
      </w:r>
    </w:p>
    <w:p w:rsidR="00893E4C" w:rsidRDefault="00893E4C" w:rsidP="00893E4C">
      <w:pPr>
        <w:pStyle w:val="ListParagraph"/>
        <w:numPr>
          <w:ilvl w:val="1"/>
          <w:numId w:val="5"/>
        </w:numPr>
        <w:spacing w:after="0"/>
      </w:pPr>
      <w:r>
        <w:t xml:space="preserve">Mortise lockset is standard at suite entry doors </w:t>
      </w:r>
    </w:p>
    <w:p w:rsidR="00DA25AA" w:rsidRDefault="00DA25AA" w:rsidP="00893E4C">
      <w:pPr>
        <w:pStyle w:val="ListParagraph"/>
        <w:numPr>
          <w:ilvl w:val="1"/>
          <w:numId w:val="5"/>
        </w:numPr>
        <w:spacing w:after="0"/>
      </w:pPr>
      <w:r>
        <w:t>Latchset – Passage Function; Satin Stainless Steel with Floor Stop</w:t>
      </w:r>
    </w:p>
    <w:p w:rsidR="00DA25AA" w:rsidRDefault="00DA25AA" w:rsidP="00DA25AA">
      <w:pPr>
        <w:pStyle w:val="ListParagraph"/>
        <w:numPr>
          <w:ilvl w:val="1"/>
          <w:numId w:val="5"/>
        </w:numPr>
        <w:spacing w:after="0"/>
      </w:pPr>
      <w:r>
        <w:t>Lockset- Keyed – Office Function (outside key/inside always unlocked) Brushed Stainless Steel, Floor Stop</w:t>
      </w:r>
    </w:p>
    <w:p w:rsidR="00DA25AA" w:rsidRDefault="00DA25AA" w:rsidP="00DA25AA">
      <w:pPr>
        <w:pStyle w:val="ListParagraph"/>
        <w:numPr>
          <w:ilvl w:val="1"/>
          <w:numId w:val="5"/>
        </w:numPr>
        <w:spacing w:after="0"/>
      </w:pPr>
      <w:r>
        <w:t>Lever Latchset – Office Lock Function – ANSI F82 (Function Outside Key / Inside Push Button Lock) with Floor Stop</w:t>
      </w:r>
    </w:p>
    <w:p w:rsidR="00DA25AA" w:rsidRDefault="00DA25AA" w:rsidP="00DA25AA">
      <w:pPr>
        <w:pStyle w:val="ListParagraph"/>
        <w:numPr>
          <w:ilvl w:val="1"/>
          <w:numId w:val="5"/>
        </w:numPr>
        <w:spacing w:after="0"/>
      </w:pPr>
      <w:r>
        <w:t>Floorstop: (1</w:t>
      </w:r>
      <w:r w:rsidRPr="00DA25AA">
        <w:rPr>
          <w:vertAlign w:val="superscript"/>
        </w:rPr>
        <w:t>st</w:t>
      </w:r>
      <w:r>
        <w:t xml:space="preserve"> Choice) – Dome floor stop IVES 436 Dome Stainless Steel or equal</w:t>
      </w:r>
    </w:p>
    <w:p w:rsidR="00DA25AA" w:rsidRDefault="00DA25AA" w:rsidP="00DA25AA">
      <w:pPr>
        <w:pStyle w:val="ListParagraph"/>
        <w:numPr>
          <w:ilvl w:val="1"/>
          <w:numId w:val="5"/>
        </w:numPr>
        <w:spacing w:after="0"/>
      </w:pPr>
      <w:r>
        <w:t>Wallstop: (2</w:t>
      </w:r>
      <w:r w:rsidRPr="00DA25AA">
        <w:rPr>
          <w:vertAlign w:val="superscript"/>
        </w:rPr>
        <w:t>nd</w:t>
      </w:r>
      <w:r>
        <w:t xml:space="preserve"> Choice) – IVES 408 Dome Stainless Steel or equal </w:t>
      </w:r>
    </w:p>
    <w:p w:rsidR="00DA25AA" w:rsidRDefault="00DA25AA" w:rsidP="00DA25AA">
      <w:pPr>
        <w:pStyle w:val="ListParagraph"/>
        <w:numPr>
          <w:ilvl w:val="1"/>
          <w:numId w:val="5"/>
        </w:numPr>
        <w:spacing w:after="0"/>
      </w:pPr>
      <w:r>
        <w:t xml:space="preserve">Closer: LCN 4010 (pull side) or 4110 (Push Side); LCN 3130 concealed in door or equal </w:t>
      </w:r>
    </w:p>
    <w:p w:rsidR="00DA25AA" w:rsidRDefault="00DA25AA" w:rsidP="00DA25AA">
      <w:pPr>
        <w:pStyle w:val="ListParagraph"/>
        <w:numPr>
          <w:ilvl w:val="1"/>
          <w:numId w:val="5"/>
        </w:numPr>
        <w:spacing w:after="0"/>
      </w:pPr>
      <w:r>
        <w:t xml:space="preserve">Hinges: McKinney TB2314 or equal </w:t>
      </w:r>
    </w:p>
    <w:p w:rsidR="00DA25AA" w:rsidRDefault="00DA25AA" w:rsidP="00DA25AA">
      <w:pPr>
        <w:pStyle w:val="ListParagraph"/>
        <w:numPr>
          <w:ilvl w:val="1"/>
          <w:numId w:val="5"/>
        </w:numPr>
        <w:spacing w:after="0"/>
      </w:pPr>
      <w:r>
        <w:t>Silencers: Ives #20 or equal</w:t>
      </w:r>
    </w:p>
    <w:p w:rsidR="00F82419" w:rsidRDefault="00F82419" w:rsidP="00F82419">
      <w:pPr>
        <w:spacing w:after="0"/>
      </w:pPr>
    </w:p>
    <w:p w:rsidR="00F82419" w:rsidRDefault="00F82419" w:rsidP="00F82419">
      <w:pPr>
        <w:spacing w:after="0"/>
        <w:rPr>
          <w:b/>
        </w:rPr>
      </w:pPr>
      <w:r w:rsidRPr="00F82419">
        <w:rPr>
          <w:b/>
        </w:rPr>
        <w:t xml:space="preserve">ACOUSTIC CEILING PANEL &amp; GRID: </w:t>
      </w:r>
    </w:p>
    <w:p w:rsidR="00EB3248" w:rsidRPr="00313EA6" w:rsidRDefault="00EB3248" w:rsidP="00EB3248">
      <w:pPr>
        <w:pStyle w:val="ListParagraph"/>
        <w:numPr>
          <w:ilvl w:val="0"/>
          <w:numId w:val="6"/>
        </w:numPr>
        <w:spacing w:after="0"/>
        <w:rPr>
          <w:b/>
        </w:rPr>
      </w:pPr>
      <w:r>
        <w:t xml:space="preserve">Manufacturer: </w:t>
      </w:r>
      <w:r w:rsidR="00313EA6">
        <w:t>Armstrong, Ultima or equal 2’ x 2’ Beveled Tegular Ceiling Tiles with Silhouette CL 9/16” Bolt Slot – 1/8” reveal</w:t>
      </w:r>
    </w:p>
    <w:p w:rsidR="00EB3248" w:rsidRDefault="00EB3248" w:rsidP="00EB3248">
      <w:pPr>
        <w:spacing w:after="0"/>
        <w:rPr>
          <w:b/>
        </w:rPr>
      </w:pPr>
    </w:p>
    <w:p w:rsidR="00EB3248" w:rsidRDefault="00EB3248" w:rsidP="00EB3248">
      <w:pPr>
        <w:spacing w:after="0"/>
        <w:rPr>
          <w:b/>
        </w:rPr>
      </w:pPr>
      <w:r>
        <w:rPr>
          <w:b/>
        </w:rPr>
        <w:t xml:space="preserve">CARPET: </w:t>
      </w:r>
    </w:p>
    <w:p w:rsidR="00EB3248" w:rsidRDefault="00EB3248" w:rsidP="00EB3248">
      <w:pPr>
        <w:pStyle w:val="ListParagraph"/>
        <w:numPr>
          <w:ilvl w:val="0"/>
          <w:numId w:val="6"/>
        </w:numPr>
        <w:spacing w:after="0"/>
      </w:pPr>
      <w:r>
        <w:t>No less than 28oz carpet</w:t>
      </w:r>
    </w:p>
    <w:p w:rsidR="00EB3248" w:rsidRDefault="00EB3248" w:rsidP="00EB3248">
      <w:pPr>
        <w:spacing w:after="0"/>
      </w:pPr>
    </w:p>
    <w:p w:rsidR="00EB3248" w:rsidRPr="00EB3248" w:rsidRDefault="00EB3248" w:rsidP="00EB3248">
      <w:pPr>
        <w:spacing w:after="0"/>
        <w:rPr>
          <w:b/>
        </w:rPr>
      </w:pPr>
      <w:r w:rsidRPr="00EB3248">
        <w:rPr>
          <w:b/>
        </w:rPr>
        <w:t>HARD SURFACE FLOORING:</w:t>
      </w:r>
    </w:p>
    <w:p w:rsidR="00EB3248" w:rsidRDefault="00EB3248" w:rsidP="00EB3248">
      <w:pPr>
        <w:pStyle w:val="ListParagraph"/>
        <w:numPr>
          <w:ilvl w:val="0"/>
          <w:numId w:val="6"/>
        </w:numPr>
        <w:spacing w:after="0"/>
      </w:pPr>
      <w:r>
        <w:t>Case by case basis and is to be approved by landlord</w:t>
      </w:r>
    </w:p>
    <w:p w:rsidR="00EB3248" w:rsidRDefault="00EB3248" w:rsidP="00EB3248">
      <w:pPr>
        <w:spacing w:after="0"/>
      </w:pPr>
    </w:p>
    <w:p w:rsidR="00EB3248" w:rsidRPr="00EB3248" w:rsidRDefault="00EB3248" w:rsidP="00EB3248">
      <w:pPr>
        <w:spacing w:after="0"/>
        <w:rPr>
          <w:b/>
        </w:rPr>
      </w:pPr>
      <w:r w:rsidRPr="00EB3248">
        <w:rPr>
          <w:b/>
        </w:rPr>
        <w:t xml:space="preserve">FLOOR TILE: </w:t>
      </w:r>
    </w:p>
    <w:p w:rsidR="00EB3248" w:rsidRDefault="00EB3248" w:rsidP="00EB3248">
      <w:pPr>
        <w:pStyle w:val="ListParagraph"/>
        <w:numPr>
          <w:ilvl w:val="0"/>
          <w:numId w:val="6"/>
        </w:numPr>
        <w:spacing w:after="0"/>
      </w:pPr>
      <w:r>
        <w:t>Case by case basis and is to be approved by landlord</w:t>
      </w:r>
    </w:p>
    <w:p w:rsidR="00EB3248" w:rsidRDefault="00EB3248" w:rsidP="00EB3248">
      <w:pPr>
        <w:spacing w:after="0"/>
      </w:pPr>
    </w:p>
    <w:p w:rsidR="00EB3248" w:rsidRPr="00EB3248" w:rsidRDefault="00EB3248" w:rsidP="00EB3248">
      <w:pPr>
        <w:spacing w:after="0"/>
        <w:rPr>
          <w:b/>
        </w:rPr>
      </w:pPr>
      <w:r>
        <w:rPr>
          <w:b/>
        </w:rPr>
        <w:t>PAINT</w:t>
      </w:r>
      <w:r w:rsidRPr="00EB3248">
        <w:rPr>
          <w:b/>
        </w:rPr>
        <w:t xml:space="preserve">: </w:t>
      </w:r>
    </w:p>
    <w:p w:rsidR="00EB3248" w:rsidRPr="00EB3248" w:rsidRDefault="00EB3248" w:rsidP="00EB3248">
      <w:pPr>
        <w:pStyle w:val="ListParagraph"/>
        <w:numPr>
          <w:ilvl w:val="0"/>
          <w:numId w:val="6"/>
        </w:numPr>
        <w:spacing w:after="0"/>
      </w:pPr>
      <w:r>
        <w:t>Case by case basis and is to be approved by landlord</w:t>
      </w:r>
    </w:p>
    <w:p w:rsidR="00EB3248" w:rsidRDefault="00EB3248" w:rsidP="00EB3248">
      <w:pPr>
        <w:spacing w:after="0"/>
      </w:pPr>
    </w:p>
    <w:p w:rsidR="00EB3248" w:rsidRPr="00EB3248" w:rsidRDefault="00EB3248" w:rsidP="00EB3248">
      <w:pPr>
        <w:spacing w:after="0"/>
        <w:rPr>
          <w:b/>
        </w:rPr>
      </w:pPr>
      <w:r>
        <w:rPr>
          <w:b/>
        </w:rPr>
        <w:t>BAS</w:t>
      </w:r>
      <w:r w:rsidRPr="00EB3248">
        <w:rPr>
          <w:b/>
        </w:rPr>
        <w:t xml:space="preserve">E: </w:t>
      </w:r>
    </w:p>
    <w:p w:rsidR="00EB3248" w:rsidRDefault="00EB3248" w:rsidP="00EB3248">
      <w:pPr>
        <w:pStyle w:val="ListParagraph"/>
        <w:numPr>
          <w:ilvl w:val="0"/>
          <w:numId w:val="6"/>
        </w:numPr>
        <w:spacing w:after="0"/>
      </w:pPr>
      <w:r>
        <w:t>Case by case basis and is to be approved by landlord</w:t>
      </w:r>
    </w:p>
    <w:p w:rsidR="00EB3248" w:rsidRDefault="00EB3248" w:rsidP="00EB3248">
      <w:pPr>
        <w:spacing w:after="0"/>
      </w:pPr>
    </w:p>
    <w:p w:rsidR="00EB3248" w:rsidRPr="00EB3248" w:rsidRDefault="00EB3248" w:rsidP="00EB3248">
      <w:pPr>
        <w:spacing w:after="0"/>
        <w:rPr>
          <w:b/>
        </w:rPr>
      </w:pPr>
      <w:r>
        <w:rPr>
          <w:b/>
        </w:rPr>
        <w:lastRenderedPageBreak/>
        <w:t>WINDOW TREATMENT</w:t>
      </w:r>
      <w:r w:rsidRPr="00EB3248">
        <w:rPr>
          <w:b/>
        </w:rPr>
        <w:t xml:space="preserve">: </w:t>
      </w:r>
    </w:p>
    <w:p w:rsidR="00EB3248" w:rsidRDefault="00EB3248" w:rsidP="00EB3248">
      <w:pPr>
        <w:pStyle w:val="ListParagraph"/>
        <w:numPr>
          <w:ilvl w:val="0"/>
          <w:numId w:val="6"/>
        </w:numPr>
        <w:spacing w:after="0"/>
      </w:pPr>
      <w:r>
        <w:t>Existing blinds</w:t>
      </w:r>
    </w:p>
    <w:p w:rsidR="00EB3248" w:rsidRDefault="00EB3248" w:rsidP="00EB3248">
      <w:pPr>
        <w:spacing w:after="0"/>
      </w:pPr>
    </w:p>
    <w:p w:rsidR="00EB3248" w:rsidRPr="009C3637" w:rsidRDefault="00EB3248" w:rsidP="00EB3248">
      <w:pPr>
        <w:spacing w:after="0"/>
        <w:rPr>
          <w:b/>
        </w:rPr>
      </w:pPr>
      <w:r w:rsidRPr="009C3637">
        <w:rPr>
          <w:b/>
        </w:rPr>
        <w:t>LIGHTS:</w:t>
      </w:r>
    </w:p>
    <w:p w:rsidR="00313EA6" w:rsidRDefault="009C3637" w:rsidP="00EB3248">
      <w:pPr>
        <w:pStyle w:val="ListParagraph"/>
        <w:numPr>
          <w:ilvl w:val="0"/>
          <w:numId w:val="6"/>
        </w:numPr>
        <w:spacing w:after="0"/>
      </w:pPr>
      <w:r>
        <w:t xml:space="preserve">2’x2’ fluorescent fixture: </w:t>
      </w:r>
      <w:r w:rsidR="00313EA6">
        <w:t>Pinnacle Architectural Lighting LU22A – 2T5 – G9 – UNV – 1C – W, 277V, 34W or similar</w:t>
      </w:r>
    </w:p>
    <w:p w:rsidR="00EB3248" w:rsidRDefault="009C3637" w:rsidP="00EB3248">
      <w:pPr>
        <w:pStyle w:val="ListParagraph"/>
        <w:numPr>
          <w:ilvl w:val="0"/>
          <w:numId w:val="6"/>
        </w:numPr>
        <w:spacing w:after="0"/>
      </w:pPr>
      <w:r>
        <w:t>Lithonia 2VT8_3 17 ADP MVOLT_GEB10/S</w:t>
      </w:r>
    </w:p>
    <w:p w:rsidR="00313EA6" w:rsidRDefault="009C3637" w:rsidP="00313EA6">
      <w:pPr>
        <w:pStyle w:val="ListParagraph"/>
        <w:numPr>
          <w:ilvl w:val="0"/>
          <w:numId w:val="6"/>
        </w:numPr>
        <w:spacing w:after="0"/>
      </w:pPr>
      <w:r>
        <w:t>If existing fixtures are to be reused and will be retrofit: T8 ballast</w:t>
      </w:r>
      <w:r w:rsidR="00313EA6">
        <w:t xml:space="preserve"> </w:t>
      </w:r>
    </w:p>
    <w:p w:rsidR="009C3637" w:rsidRDefault="009C3637" w:rsidP="009C3637">
      <w:pPr>
        <w:spacing w:after="0"/>
      </w:pPr>
    </w:p>
    <w:p w:rsidR="009C3637" w:rsidRPr="00C7503D" w:rsidRDefault="00C7503D" w:rsidP="009C3637">
      <w:pPr>
        <w:spacing w:after="0"/>
        <w:rPr>
          <w:b/>
        </w:rPr>
      </w:pPr>
      <w:r w:rsidRPr="00C7503D">
        <w:rPr>
          <w:b/>
        </w:rPr>
        <w:t>EMERGENCY EXIT SIGN:</w:t>
      </w:r>
    </w:p>
    <w:p w:rsidR="00B90797" w:rsidRPr="00B90797" w:rsidRDefault="00B90797" w:rsidP="00B90797">
      <w:pPr>
        <w:pStyle w:val="ListParagraph"/>
        <w:numPr>
          <w:ilvl w:val="0"/>
          <w:numId w:val="7"/>
        </w:numPr>
        <w:spacing w:after="0"/>
      </w:pPr>
      <w:r>
        <w:t>EMERGI-LITE CAT #: Prestige X40 Edge-Lit Series. Note: connect to existing emergency egress lighting circuit.  Emergency lighting circuit is fed from existing emergency generator and ATS.  Connect all exit signs to emergency lighting circuit unless otherwise noted (UON).</w:t>
      </w:r>
    </w:p>
    <w:p w:rsidR="00C7503D" w:rsidRDefault="00C7503D" w:rsidP="00C7503D">
      <w:pPr>
        <w:spacing w:after="0"/>
      </w:pPr>
    </w:p>
    <w:p w:rsidR="00C7503D" w:rsidRPr="00AB23D6" w:rsidRDefault="00C7503D" w:rsidP="00C7503D">
      <w:pPr>
        <w:spacing w:after="0"/>
        <w:rPr>
          <w:b/>
        </w:rPr>
      </w:pPr>
      <w:r w:rsidRPr="00AB23D6">
        <w:rPr>
          <w:b/>
        </w:rPr>
        <w:t xml:space="preserve">ELECTRICAL: </w:t>
      </w:r>
    </w:p>
    <w:p w:rsidR="00C7503D" w:rsidRDefault="00AB23D6" w:rsidP="00C7503D">
      <w:pPr>
        <w:pStyle w:val="ListParagraph"/>
        <w:numPr>
          <w:ilvl w:val="0"/>
          <w:numId w:val="7"/>
        </w:numPr>
        <w:spacing w:after="0"/>
      </w:pPr>
      <w:r>
        <w:t>Standard Outlet: LEVLOK, modular receptacle 20AMP White for general use receptacles, gray for PC receptacles or equal.</w:t>
      </w:r>
    </w:p>
    <w:p w:rsidR="00AB23D6" w:rsidRDefault="00AB23D6" w:rsidP="00C7503D">
      <w:pPr>
        <w:pStyle w:val="ListParagraph"/>
        <w:numPr>
          <w:ilvl w:val="0"/>
          <w:numId w:val="7"/>
        </w:numPr>
        <w:spacing w:after="0"/>
      </w:pPr>
      <w:r>
        <w:t>Ground-Fault Outlet: LEVLOK, modular GFI receptacle or equal</w:t>
      </w:r>
    </w:p>
    <w:p w:rsidR="00AB23D6" w:rsidRDefault="00AB23D6" w:rsidP="00AB23D6">
      <w:pPr>
        <w:spacing w:after="0"/>
      </w:pPr>
    </w:p>
    <w:p w:rsidR="00AB23D6" w:rsidRPr="00AB23D6" w:rsidRDefault="00AB23D6" w:rsidP="00AB23D6">
      <w:pPr>
        <w:spacing w:after="0"/>
        <w:rPr>
          <w:b/>
        </w:rPr>
      </w:pPr>
      <w:r w:rsidRPr="00AB23D6">
        <w:rPr>
          <w:b/>
        </w:rPr>
        <w:t>ELECTRICAL DEVICES:</w:t>
      </w:r>
    </w:p>
    <w:p w:rsidR="00AB23D6" w:rsidRDefault="00AB23D6" w:rsidP="00AB23D6">
      <w:pPr>
        <w:pStyle w:val="ListParagraph"/>
        <w:numPr>
          <w:ilvl w:val="0"/>
          <w:numId w:val="8"/>
        </w:numPr>
        <w:spacing w:after="0"/>
      </w:pPr>
      <w:r>
        <w:t xml:space="preserve">Switch: </w:t>
      </w:r>
    </w:p>
    <w:p w:rsidR="00AB23D6" w:rsidRDefault="00AB23D6" w:rsidP="00AB23D6">
      <w:pPr>
        <w:pStyle w:val="ListParagraph"/>
        <w:numPr>
          <w:ilvl w:val="1"/>
          <w:numId w:val="8"/>
        </w:numPr>
        <w:spacing w:after="0"/>
      </w:pPr>
      <w:r>
        <w:t>Interior Office / file room / restroom – occupancy sensor controlled switch</w:t>
      </w:r>
    </w:p>
    <w:p w:rsidR="00AB23D6" w:rsidRDefault="00AB23D6" w:rsidP="00AB23D6">
      <w:pPr>
        <w:pStyle w:val="ListParagraph"/>
        <w:numPr>
          <w:ilvl w:val="1"/>
          <w:numId w:val="8"/>
        </w:numPr>
        <w:spacing w:after="0"/>
      </w:pPr>
      <w:r>
        <w:t>Exterior Office Area – occupancy / ambient light sensor controlled</w:t>
      </w:r>
    </w:p>
    <w:p w:rsidR="00AB23D6" w:rsidRDefault="00AB23D6" w:rsidP="00AB23D6">
      <w:pPr>
        <w:pStyle w:val="ListParagraph"/>
        <w:numPr>
          <w:ilvl w:val="0"/>
          <w:numId w:val="8"/>
        </w:numPr>
        <w:spacing w:after="0"/>
      </w:pPr>
      <w:r>
        <w:t>Switch Face Plate: tenant to select</w:t>
      </w:r>
    </w:p>
    <w:p w:rsidR="00AB23D6" w:rsidRDefault="00AB23D6" w:rsidP="00AB23D6">
      <w:pPr>
        <w:pStyle w:val="ListParagraph"/>
        <w:numPr>
          <w:ilvl w:val="0"/>
          <w:numId w:val="8"/>
        </w:numPr>
        <w:spacing w:after="0"/>
      </w:pPr>
      <w:r>
        <w:t>Receptacle: See Standard Outlet</w:t>
      </w:r>
    </w:p>
    <w:p w:rsidR="00AB23D6" w:rsidRDefault="00AB23D6" w:rsidP="00AB23D6">
      <w:pPr>
        <w:pStyle w:val="ListParagraph"/>
        <w:numPr>
          <w:ilvl w:val="0"/>
          <w:numId w:val="8"/>
        </w:numPr>
        <w:spacing w:after="0"/>
      </w:pPr>
      <w:r>
        <w:t>Receptacle Face Plate: tenant to select</w:t>
      </w:r>
    </w:p>
    <w:p w:rsidR="00AB23D6" w:rsidRDefault="00AB23D6" w:rsidP="00AB23D6">
      <w:pPr>
        <w:pStyle w:val="ListParagraph"/>
        <w:numPr>
          <w:ilvl w:val="0"/>
          <w:numId w:val="8"/>
        </w:numPr>
        <w:spacing w:after="0"/>
      </w:pPr>
      <w:r>
        <w:t>Electrical Sub Meters: E-mon D-mon Class 3000 (three phase loads) or Class 1000 (single phase loads)</w:t>
      </w:r>
    </w:p>
    <w:p w:rsidR="00AB23D6" w:rsidRDefault="00AB23D6" w:rsidP="00AB23D6">
      <w:pPr>
        <w:spacing w:after="0"/>
      </w:pPr>
    </w:p>
    <w:p w:rsidR="00AB23D6" w:rsidRPr="00AB23D6" w:rsidRDefault="00AB23D6" w:rsidP="00AB23D6">
      <w:pPr>
        <w:spacing w:after="0"/>
        <w:rPr>
          <w:b/>
        </w:rPr>
      </w:pPr>
      <w:r w:rsidRPr="00AB23D6">
        <w:rPr>
          <w:b/>
        </w:rPr>
        <w:t>MISCELLANEOUS:</w:t>
      </w:r>
    </w:p>
    <w:p w:rsidR="00AB23D6" w:rsidRDefault="00AB23D6" w:rsidP="00AB23D6">
      <w:pPr>
        <w:pStyle w:val="ListParagraph"/>
        <w:numPr>
          <w:ilvl w:val="0"/>
          <w:numId w:val="9"/>
        </w:numPr>
        <w:spacing w:after="0"/>
      </w:pPr>
      <w:r>
        <w:t>Building standard wall outlets are 20 amp. 120 volte (</w:t>
      </w:r>
      <w:r w:rsidRPr="00313EA6">
        <w:t>white</w:t>
      </w:r>
      <w:r>
        <w:t>) duplex type.</w:t>
      </w:r>
    </w:p>
    <w:p w:rsidR="00AB23D6" w:rsidRDefault="00AB23D6" w:rsidP="00AB23D6">
      <w:pPr>
        <w:pStyle w:val="ListParagraph"/>
        <w:numPr>
          <w:ilvl w:val="0"/>
          <w:numId w:val="9"/>
        </w:numPr>
        <w:spacing w:after="0"/>
      </w:pPr>
      <w:r>
        <w:t>Building standard sprinkler heads are to be concealed sprinkler heads.</w:t>
      </w:r>
    </w:p>
    <w:p w:rsidR="00AB23D6" w:rsidRDefault="00AB23D6" w:rsidP="00AB23D6">
      <w:pPr>
        <w:pStyle w:val="ListParagraph"/>
        <w:numPr>
          <w:ilvl w:val="0"/>
          <w:numId w:val="9"/>
        </w:numPr>
        <w:spacing w:after="0"/>
      </w:pPr>
      <w:r>
        <w:t>A Virginia state licensed journeyman electrician shall be on site whenever electrical work is in progress.</w:t>
      </w:r>
    </w:p>
    <w:p w:rsidR="00AB23D6" w:rsidRDefault="00AB23D6" w:rsidP="00AB23D6">
      <w:pPr>
        <w:pStyle w:val="ListParagraph"/>
        <w:numPr>
          <w:ilvl w:val="0"/>
          <w:numId w:val="9"/>
        </w:numPr>
        <w:spacing w:after="0"/>
      </w:pPr>
      <w:r>
        <w:t>All unused conduit and wiring (high and low voltage) shall be removed to point of origination prior to start of new work.</w:t>
      </w:r>
    </w:p>
    <w:p w:rsidR="00AB23D6" w:rsidRDefault="00AB23D6" w:rsidP="00AB23D6">
      <w:pPr>
        <w:pStyle w:val="ListParagraph"/>
        <w:numPr>
          <w:ilvl w:val="0"/>
          <w:numId w:val="9"/>
        </w:numPr>
        <w:spacing w:after="0"/>
      </w:pPr>
      <w:r>
        <w:t>All required sub meters shall be located in building electrical rooms (meter fuses and C/T’s shall be installed in separate enclosure adjacent to electrical panel).</w:t>
      </w:r>
    </w:p>
    <w:p w:rsidR="00AB23D6" w:rsidRDefault="00AB23D6" w:rsidP="00AB23D6">
      <w:pPr>
        <w:pStyle w:val="ListParagraph"/>
        <w:numPr>
          <w:ilvl w:val="0"/>
          <w:numId w:val="9"/>
        </w:numPr>
        <w:spacing w:after="0"/>
      </w:pPr>
      <w:r>
        <w:t>All new panel boards shall be manufactured by Square D and of the bolt in type.</w:t>
      </w:r>
    </w:p>
    <w:p w:rsidR="00AB23D6" w:rsidRDefault="00AB23D6" w:rsidP="00AB23D6">
      <w:pPr>
        <w:pStyle w:val="ListParagraph"/>
        <w:numPr>
          <w:ilvl w:val="0"/>
          <w:numId w:val="9"/>
        </w:numPr>
        <w:spacing w:after="0"/>
      </w:pPr>
      <w:r>
        <w:t>All panel boards shall be located in building electrical rooms (unless N.E.C. clearances prohibit) All circuits in panel boards that serve tenant area shall be correctly labeled on typewritten directories.</w:t>
      </w:r>
    </w:p>
    <w:p w:rsidR="00AB23D6" w:rsidRDefault="00AB23D6" w:rsidP="00AB23D6">
      <w:pPr>
        <w:pStyle w:val="ListParagraph"/>
        <w:numPr>
          <w:ilvl w:val="0"/>
          <w:numId w:val="9"/>
        </w:numPr>
        <w:spacing w:after="0"/>
      </w:pPr>
      <w:r>
        <w:lastRenderedPageBreak/>
        <w:t>All panel board covers shall be installed unless a qualified electrician is working in the panel board.</w:t>
      </w:r>
    </w:p>
    <w:p w:rsidR="00AB23D6" w:rsidRDefault="00AB23D6" w:rsidP="00AB23D6">
      <w:pPr>
        <w:pStyle w:val="ListParagraph"/>
        <w:numPr>
          <w:ilvl w:val="0"/>
          <w:numId w:val="9"/>
        </w:numPr>
        <w:spacing w:after="0"/>
      </w:pPr>
      <w:r>
        <w:t>All new transformers, safety switches, contactors, and motor starters (NEMA only) shall be manufactured by Square D.</w:t>
      </w:r>
    </w:p>
    <w:p w:rsidR="00AB23D6" w:rsidRDefault="00AB23D6" w:rsidP="00AB23D6">
      <w:pPr>
        <w:pStyle w:val="ListParagraph"/>
        <w:numPr>
          <w:ilvl w:val="0"/>
          <w:numId w:val="9"/>
        </w:numPr>
        <w:spacing w:after="0"/>
      </w:pPr>
      <w:r>
        <w:t>All electrical rooms shall be kept free of debris and accessible at all times.  Electrical rooms shall never be used for storage.</w:t>
      </w:r>
    </w:p>
    <w:p w:rsidR="00AB23D6" w:rsidRDefault="00AB23D6" w:rsidP="00AB23D6">
      <w:pPr>
        <w:pStyle w:val="ListParagraph"/>
        <w:numPr>
          <w:ilvl w:val="0"/>
          <w:numId w:val="9"/>
        </w:numPr>
        <w:spacing w:after="0"/>
      </w:pPr>
      <w:r>
        <w:t>All receptacle face plates shall be professionally (label maker) labeled with panel and circuit number(s).</w:t>
      </w:r>
    </w:p>
    <w:p w:rsidR="00AB23D6" w:rsidRDefault="00013F8C" w:rsidP="00AB23D6">
      <w:pPr>
        <w:pStyle w:val="ListParagraph"/>
        <w:numPr>
          <w:ilvl w:val="0"/>
          <w:numId w:val="9"/>
        </w:numPr>
        <w:spacing w:after="0"/>
      </w:pPr>
      <w:r>
        <w:t>All disconnects shall be professionally labeled (label maker) with panel and circuit numbers inside and out (exterior disconnects with 3”x2” engraved plastic label screwed to door).</w:t>
      </w:r>
    </w:p>
    <w:p w:rsidR="00013F8C" w:rsidRDefault="00013F8C" w:rsidP="00AB23D6">
      <w:pPr>
        <w:pStyle w:val="ListParagraph"/>
        <w:numPr>
          <w:ilvl w:val="0"/>
          <w:numId w:val="9"/>
        </w:numPr>
        <w:spacing w:after="0"/>
      </w:pPr>
      <w:r>
        <w:t>All device boxes shall have wiring identified (in box / with paper tag) with panel and circuit number(s).</w:t>
      </w:r>
    </w:p>
    <w:p w:rsidR="00013F8C" w:rsidRDefault="00013F8C" w:rsidP="00AB23D6">
      <w:pPr>
        <w:pStyle w:val="ListParagraph"/>
        <w:numPr>
          <w:ilvl w:val="0"/>
          <w:numId w:val="9"/>
        </w:numPr>
        <w:spacing w:after="0"/>
      </w:pPr>
      <w:r>
        <w:t>All light fixtures shown on drawings shall be retrofitted to building standard.</w:t>
      </w:r>
    </w:p>
    <w:p w:rsidR="00013F8C" w:rsidRDefault="00013F8C" w:rsidP="00AB23D6">
      <w:pPr>
        <w:pStyle w:val="ListParagraph"/>
        <w:numPr>
          <w:ilvl w:val="0"/>
          <w:numId w:val="9"/>
        </w:numPr>
        <w:spacing w:after="0"/>
      </w:pPr>
      <w:r>
        <w:t>Lighting in corridors and enclosed areas in tenant space shall be occupancy sensor controlled.</w:t>
      </w:r>
    </w:p>
    <w:p w:rsidR="00013F8C" w:rsidRDefault="00013F8C" w:rsidP="00AB23D6">
      <w:pPr>
        <w:pStyle w:val="ListParagraph"/>
        <w:numPr>
          <w:ilvl w:val="0"/>
          <w:numId w:val="9"/>
        </w:numPr>
        <w:spacing w:after="0"/>
      </w:pPr>
      <w:r>
        <w:t>Light fixtures installed in suspended ceilings shall be building structure supported (independent of ceiling grid) with no less than two separate #12 (or larger) steel wires (one #12 wire for circular fixture under 24” in diameter).</w:t>
      </w:r>
    </w:p>
    <w:p w:rsidR="00013F8C" w:rsidRDefault="00013F8C" w:rsidP="00AB23D6">
      <w:pPr>
        <w:pStyle w:val="ListParagraph"/>
        <w:numPr>
          <w:ilvl w:val="0"/>
          <w:numId w:val="9"/>
        </w:numPr>
        <w:spacing w:after="0"/>
      </w:pPr>
      <w:r>
        <w:t>All dedicated rooms (server, telecom, etc.) shall have all electrical associated with room fed from dedicated, sub metered panel.</w:t>
      </w:r>
    </w:p>
    <w:p w:rsidR="00013F8C" w:rsidRDefault="00013F8C" w:rsidP="00AB23D6">
      <w:pPr>
        <w:pStyle w:val="ListParagraph"/>
        <w:numPr>
          <w:ilvl w:val="0"/>
          <w:numId w:val="9"/>
        </w:numPr>
        <w:spacing w:after="0"/>
      </w:pPr>
      <w:r>
        <w:t>All above building standard electrical loads (water heaters, HVAC units, etc.) shall be sub metered at tenant expense with approved sub meters.</w:t>
      </w:r>
    </w:p>
    <w:p w:rsidR="00013F8C" w:rsidRDefault="00013F8C" w:rsidP="00AB23D6">
      <w:pPr>
        <w:pStyle w:val="ListParagraph"/>
        <w:numPr>
          <w:ilvl w:val="0"/>
          <w:numId w:val="9"/>
        </w:numPr>
        <w:spacing w:after="0"/>
      </w:pPr>
      <w:r>
        <w:t xml:space="preserve">Contractor shall furnish to Building Management two sets of as built electrical drawings with junction box locations and circuit numbers for each device and light fixture clearly marked.  All spare or unused circuits shall be shown on as built drawings.  </w:t>
      </w:r>
    </w:p>
    <w:p w:rsidR="00013F8C" w:rsidRDefault="00897EAA" w:rsidP="00AB23D6">
      <w:pPr>
        <w:pStyle w:val="ListParagraph"/>
        <w:numPr>
          <w:ilvl w:val="0"/>
          <w:numId w:val="9"/>
        </w:numPr>
        <w:spacing w:after="0"/>
      </w:pPr>
      <w:r>
        <w:t>All work shall be subject to inspection for code compliance, compliance with these specifications, and workmanship by Building Management.</w:t>
      </w:r>
    </w:p>
    <w:p w:rsidR="00897EAA" w:rsidRDefault="00897EAA" w:rsidP="00AB23D6">
      <w:pPr>
        <w:pStyle w:val="ListParagraph"/>
        <w:numPr>
          <w:ilvl w:val="0"/>
          <w:numId w:val="9"/>
        </w:numPr>
        <w:spacing w:after="0"/>
      </w:pPr>
      <w:r>
        <w:t>Contractor shall inform Building Management of inspection scheduling and allow Building Management sufficient time to conduct their own inspection(s).</w:t>
      </w:r>
    </w:p>
    <w:p w:rsidR="00897EAA" w:rsidRDefault="00897EAA" w:rsidP="00AB23D6">
      <w:pPr>
        <w:pStyle w:val="ListParagraph"/>
        <w:numPr>
          <w:ilvl w:val="0"/>
          <w:numId w:val="9"/>
        </w:numPr>
        <w:spacing w:after="0"/>
      </w:pPr>
      <w:r>
        <w:t xml:space="preserve">Building Management has established Building Standard finishes for all public elevator lobbies and corridors.  The Tenant shall not change these finishes without prior written approval of the building management.  </w:t>
      </w:r>
    </w:p>
    <w:p w:rsidR="00BB6049" w:rsidRDefault="00BB6049" w:rsidP="00AB23D6">
      <w:pPr>
        <w:pStyle w:val="ListParagraph"/>
        <w:numPr>
          <w:ilvl w:val="0"/>
          <w:numId w:val="9"/>
        </w:numPr>
        <w:spacing w:after="0"/>
      </w:pPr>
      <w:r>
        <w:t>With the exception of main entrance doors, all doors and hardware leading into the Tenant space from the public corridor will be Building Standard and are to be recessed if the door swings out.</w:t>
      </w:r>
    </w:p>
    <w:p w:rsidR="00BB6049" w:rsidRDefault="00BB6049" w:rsidP="00AB23D6">
      <w:pPr>
        <w:pStyle w:val="ListParagraph"/>
        <w:numPr>
          <w:ilvl w:val="0"/>
          <w:numId w:val="9"/>
        </w:numPr>
        <w:spacing w:after="0"/>
      </w:pPr>
      <w:r>
        <w:t>Design of main entrance must be submitted to the building management for approval.</w:t>
      </w:r>
    </w:p>
    <w:p w:rsidR="00BB6049" w:rsidRDefault="00BB6049" w:rsidP="00AB23D6">
      <w:pPr>
        <w:pStyle w:val="ListParagraph"/>
        <w:numPr>
          <w:ilvl w:val="0"/>
          <w:numId w:val="9"/>
        </w:numPr>
        <w:spacing w:after="0"/>
      </w:pPr>
      <w:r>
        <w:t>All exit signs and egress lighting within the Tenant space is required to be connected to the building’s Emergency Power System and must comply with Arlington County Codes and ADA Regulations.</w:t>
      </w:r>
    </w:p>
    <w:p w:rsidR="00BB6049" w:rsidRDefault="00BB6049" w:rsidP="00BB6049">
      <w:pPr>
        <w:spacing w:after="0"/>
      </w:pPr>
    </w:p>
    <w:p w:rsidR="009735B2" w:rsidRPr="009735B2" w:rsidRDefault="009735B2" w:rsidP="00BB6049">
      <w:pPr>
        <w:spacing w:after="0"/>
        <w:rPr>
          <w:b/>
        </w:rPr>
      </w:pPr>
      <w:r w:rsidRPr="009735B2">
        <w:rPr>
          <w:b/>
        </w:rPr>
        <w:t xml:space="preserve">BASE BUILDING STANDARDS: </w:t>
      </w:r>
    </w:p>
    <w:p w:rsidR="009735B2" w:rsidRPr="009735B2" w:rsidRDefault="009735B2" w:rsidP="00BB6049">
      <w:pPr>
        <w:spacing w:after="0"/>
        <w:rPr>
          <w:b/>
        </w:rPr>
      </w:pPr>
      <w:r w:rsidRPr="009735B2">
        <w:rPr>
          <w:b/>
        </w:rPr>
        <w:t xml:space="preserve">PUBLIC CORRIDOR AND ELEVATOR LOBBY FINISHES: </w:t>
      </w:r>
    </w:p>
    <w:p w:rsidR="009735B2" w:rsidRDefault="009735B2" w:rsidP="00BB6049">
      <w:pPr>
        <w:spacing w:after="0"/>
      </w:pPr>
    </w:p>
    <w:p w:rsidR="009735B2" w:rsidRPr="00864346" w:rsidRDefault="009735B2" w:rsidP="00BB6049">
      <w:pPr>
        <w:spacing w:after="0"/>
        <w:rPr>
          <w:b/>
        </w:rPr>
      </w:pPr>
      <w:r w:rsidRPr="00864346">
        <w:rPr>
          <w:b/>
        </w:rPr>
        <w:t xml:space="preserve">CARPET: </w:t>
      </w:r>
    </w:p>
    <w:p w:rsidR="009735B2" w:rsidRDefault="00864346" w:rsidP="009735B2">
      <w:pPr>
        <w:pStyle w:val="ListParagraph"/>
        <w:numPr>
          <w:ilvl w:val="0"/>
          <w:numId w:val="10"/>
        </w:numPr>
        <w:spacing w:after="0"/>
      </w:pPr>
      <w:r>
        <w:t xml:space="preserve">Elevator Lobby Carpet: </w:t>
      </w:r>
      <w:r w:rsidR="00DE2F74">
        <w:t xml:space="preserve">28 oz. minimum. Rolled goods </w:t>
      </w:r>
      <w:r>
        <w:t xml:space="preserve"> </w:t>
      </w:r>
    </w:p>
    <w:p w:rsidR="00864346" w:rsidRDefault="00864346" w:rsidP="00864346">
      <w:pPr>
        <w:spacing w:after="0"/>
      </w:pPr>
    </w:p>
    <w:p w:rsidR="00864346" w:rsidRPr="00864346" w:rsidRDefault="00864346" w:rsidP="00864346">
      <w:pPr>
        <w:spacing w:after="0"/>
        <w:rPr>
          <w:b/>
        </w:rPr>
      </w:pPr>
      <w:r w:rsidRPr="00864346">
        <w:rPr>
          <w:b/>
        </w:rPr>
        <w:t xml:space="preserve">BASE: </w:t>
      </w:r>
    </w:p>
    <w:p w:rsidR="00864346" w:rsidRDefault="00864346" w:rsidP="00864346">
      <w:pPr>
        <w:pStyle w:val="ListParagraph"/>
        <w:numPr>
          <w:ilvl w:val="0"/>
          <w:numId w:val="11"/>
        </w:numPr>
        <w:spacing w:after="0"/>
      </w:pPr>
      <w:r>
        <w:t>Manufacturer: Roppe</w:t>
      </w:r>
      <w:r w:rsidR="00313EA6">
        <w:t xml:space="preserve"> or similar </w:t>
      </w:r>
    </w:p>
    <w:p w:rsidR="00864346" w:rsidRDefault="00864346" w:rsidP="00864346">
      <w:pPr>
        <w:pStyle w:val="ListParagraph"/>
        <w:numPr>
          <w:ilvl w:val="0"/>
          <w:numId w:val="11"/>
        </w:numPr>
        <w:spacing w:after="0"/>
      </w:pPr>
      <w:r>
        <w:t>Style: 4” Rolled Goods</w:t>
      </w:r>
      <w:r w:rsidR="00313EA6">
        <w:t xml:space="preserve"> </w:t>
      </w:r>
    </w:p>
    <w:p w:rsidR="00864346" w:rsidRDefault="00864346" w:rsidP="00864346">
      <w:pPr>
        <w:pStyle w:val="ListParagraph"/>
        <w:numPr>
          <w:ilvl w:val="0"/>
          <w:numId w:val="11"/>
        </w:numPr>
        <w:spacing w:after="0"/>
      </w:pPr>
      <w:r>
        <w:t>Color: TBD</w:t>
      </w:r>
    </w:p>
    <w:p w:rsidR="00864346" w:rsidRDefault="00864346" w:rsidP="00864346">
      <w:pPr>
        <w:spacing w:after="0"/>
      </w:pPr>
    </w:p>
    <w:p w:rsidR="00864346" w:rsidRPr="00864346" w:rsidRDefault="00864346" w:rsidP="00864346">
      <w:pPr>
        <w:spacing w:after="0"/>
        <w:rPr>
          <w:b/>
        </w:rPr>
      </w:pPr>
      <w:r w:rsidRPr="00864346">
        <w:rPr>
          <w:b/>
        </w:rPr>
        <w:t xml:space="preserve">WALLS: </w:t>
      </w:r>
    </w:p>
    <w:p w:rsidR="00864346" w:rsidRDefault="00864346" w:rsidP="00864346">
      <w:pPr>
        <w:pStyle w:val="ListParagraph"/>
        <w:numPr>
          <w:ilvl w:val="0"/>
          <w:numId w:val="12"/>
        </w:numPr>
        <w:spacing w:after="0"/>
      </w:pPr>
      <w:r>
        <w:t>Lobby &amp; Corridor Paint ICI / Glidden TBD</w:t>
      </w:r>
    </w:p>
    <w:p w:rsidR="00864346" w:rsidRDefault="00864346" w:rsidP="00864346">
      <w:pPr>
        <w:spacing w:after="0"/>
      </w:pPr>
    </w:p>
    <w:p w:rsidR="00864346" w:rsidRPr="00864346" w:rsidRDefault="00864346" w:rsidP="00864346">
      <w:pPr>
        <w:spacing w:after="0"/>
        <w:rPr>
          <w:b/>
        </w:rPr>
      </w:pPr>
      <w:r w:rsidRPr="00864346">
        <w:rPr>
          <w:b/>
        </w:rPr>
        <w:t xml:space="preserve">ACCOUSTIC CEILING PANEL &amp; GRID: </w:t>
      </w:r>
    </w:p>
    <w:p w:rsidR="00DE2F74" w:rsidRPr="00313EA6" w:rsidRDefault="00DE2F74" w:rsidP="00DE2F74">
      <w:pPr>
        <w:pStyle w:val="ListParagraph"/>
        <w:numPr>
          <w:ilvl w:val="0"/>
          <w:numId w:val="12"/>
        </w:numPr>
        <w:spacing w:after="0"/>
        <w:rPr>
          <w:b/>
        </w:rPr>
      </w:pPr>
      <w:r>
        <w:t>Manufacturer: Armstrong, Ultima or equal 2’ x 2’ Beveled Tegular Ceiling Tiles with Silhouette CL 9/16” Bolt Slot – 1/8” reveal</w:t>
      </w:r>
    </w:p>
    <w:p w:rsidR="00864346" w:rsidRPr="00DE2F74" w:rsidRDefault="00864346" w:rsidP="00DE2F74">
      <w:pPr>
        <w:spacing w:after="0"/>
        <w:ind w:left="360"/>
        <w:rPr>
          <w:b/>
        </w:rPr>
      </w:pPr>
    </w:p>
    <w:p w:rsidR="00864346" w:rsidRPr="00864346" w:rsidRDefault="00864346" w:rsidP="00864346">
      <w:pPr>
        <w:spacing w:after="0"/>
        <w:rPr>
          <w:b/>
        </w:rPr>
      </w:pPr>
      <w:r w:rsidRPr="00864346">
        <w:rPr>
          <w:b/>
        </w:rPr>
        <w:t xml:space="preserve">DOORS: </w:t>
      </w:r>
    </w:p>
    <w:p w:rsidR="00EB3248" w:rsidRDefault="00F94560" w:rsidP="00864346">
      <w:pPr>
        <w:pStyle w:val="ListParagraph"/>
        <w:numPr>
          <w:ilvl w:val="0"/>
          <w:numId w:val="12"/>
        </w:numPr>
        <w:spacing w:after="0"/>
      </w:pPr>
      <w:r>
        <w:t>Tenant Suite Entry</w:t>
      </w:r>
    </w:p>
    <w:p w:rsidR="00F94560" w:rsidRDefault="00F94560" w:rsidP="00F94560">
      <w:pPr>
        <w:pStyle w:val="ListParagraph"/>
        <w:numPr>
          <w:ilvl w:val="1"/>
          <w:numId w:val="12"/>
        </w:numPr>
        <w:spacing w:after="0"/>
      </w:pPr>
      <w:r>
        <w:t>(A) Main Entry</w:t>
      </w:r>
      <w:r w:rsidR="00DE2F74">
        <w:t xml:space="preserve"> 8280 and 8260</w:t>
      </w:r>
      <w:r>
        <w:t>: Glass – either 3’-0” x 8’-0” height glass (herculite or equal)</w:t>
      </w:r>
    </w:p>
    <w:p w:rsidR="00DE2F74" w:rsidRDefault="00DE2F74" w:rsidP="00F94560">
      <w:pPr>
        <w:pStyle w:val="ListParagraph"/>
        <w:numPr>
          <w:ilvl w:val="1"/>
          <w:numId w:val="12"/>
        </w:numPr>
        <w:spacing w:after="0"/>
      </w:pPr>
      <w:r>
        <w:t xml:space="preserve">(A) Main Entry 8270 – Double suite entry doors with glass inset panel </w:t>
      </w:r>
    </w:p>
    <w:p w:rsidR="00F94560" w:rsidRDefault="00F94560" w:rsidP="00F94560">
      <w:pPr>
        <w:pStyle w:val="ListParagraph"/>
        <w:numPr>
          <w:ilvl w:val="1"/>
          <w:numId w:val="12"/>
        </w:numPr>
        <w:spacing w:after="0"/>
      </w:pPr>
      <w:r>
        <w:t>(B) Second Door: 3’-0 x Full Height x 1-3/4” solid core building standard stain grade wood</w:t>
      </w:r>
    </w:p>
    <w:p w:rsidR="00F94560" w:rsidRDefault="00F94560" w:rsidP="00F94560">
      <w:pPr>
        <w:pStyle w:val="ListParagraph"/>
        <w:numPr>
          <w:ilvl w:val="0"/>
          <w:numId w:val="12"/>
        </w:numPr>
        <w:spacing w:after="0"/>
      </w:pPr>
      <w:r>
        <w:t>Elevator: metal doors or TBD</w:t>
      </w:r>
    </w:p>
    <w:p w:rsidR="00F94560" w:rsidRDefault="00F94560" w:rsidP="00F94560">
      <w:pPr>
        <w:pStyle w:val="ListParagraph"/>
        <w:numPr>
          <w:ilvl w:val="0"/>
          <w:numId w:val="12"/>
        </w:numPr>
        <w:spacing w:after="0"/>
      </w:pPr>
      <w:r>
        <w:t xml:space="preserve">Core Doors: </w:t>
      </w:r>
    </w:p>
    <w:p w:rsidR="00F94560" w:rsidRDefault="00F94560" w:rsidP="00F94560">
      <w:pPr>
        <w:pStyle w:val="ListParagraph"/>
        <w:numPr>
          <w:ilvl w:val="1"/>
          <w:numId w:val="12"/>
        </w:numPr>
        <w:spacing w:after="0"/>
      </w:pPr>
      <w:r>
        <w:t xml:space="preserve">Restrooms – 3’-0” Full Height x 1-3/4” solid core building standard </w:t>
      </w:r>
      <w:r w:rsidR="00B90797">
        <w:t>stain</w:t>
      </w:r>
      <w:r>
        <w:t xml:space="preserve"> grade wood stairs, electrical etc.</w:t>
      </w:r>
    </w:p>
    <w:p w:rsidR="00F94560" w:rsidRDefault="00F94560" w:rsidP="00F94560">
      <w:pPr>
        <w:spacing w:after="0"/>
      </w:pPr>
    </w:p>
    <w:p w:rsidR="00F94560" w:rsidRPr="0040581C" w:rsidRDefault="00F94560" w:rsidP="00F94560">
      <w:pPr>
        <w:spacing w:after="0"/>
        <w:rPr>
          <w:b/>
        </w:rPr>
      </w:pPr>
      <w:r w:rsidRPr="0040581C">
        <w:rPr>
          <w:b/>
        </w:rPr>
        <w:t xml:space="preserve">DOOR FRAMES: </w:t>
      </w:r>
    </w:p>
    <w:p w:rsidR="00F94560" w:rsidRDefault="0040581C" w:rsidP="00F94560">
      <w:pPr>
        <w:pStyle w:val="ListParagraph"/>
        <w:numPr>
          <w:ilvl w:val="0"/>
          <w:numId w:val="13"/>
        </w:numPr>
        <w:spacing w:after="0"/>
      </w:pPr>
      <w:r>
        <w:t>Tenant Suite Entry: Frameless at glass or paint at HM frames</w:t>
      </w:r>
    </w:p>
    <w:p w:rsidR="0040581C" w:rsidRDefault="0040581C" w:rsidP="00F94560">
      <w:pPr>
        <w:pStyle w:val="ListParagraph"/>
        <w:numPr>
          <w:ilvl w:val="0"/>
          <w:numId w:val="13"/>
        </w:numPr>
        <w:spacing w:after="0"/>
      </w:pPr>
      <w:r>
        <w:t>Paint (semi-gloss)</w:t>
      </w:r>
    </w:p>
    <w:p w:rsidR="0040581C" w:rsidRDefault="0040581C" w:rsidP="0040581C">
      <w:pPr>
        <w:spacing w:after="0"/>
      </w:pPr>
    </w:p>
    <w:p w:rsidR="0040581C" w:rsidRPr="0040581C" w:rsidRDefault="0040581C" w:rsidP="0040581C">
      <w:pPr>
        <w:spacing w:after="0"/>
        <w:rPr>
          <w:b/>
        </w:rPr>
      </w:pPr>
      <w:r w:rsidRPr="0040581C">
        <w:rPr>
          <w:b/>
        </w:rPr>
        <w:t xml:space="preserve">ELECTRICAL: </w:t>
      </w:r>
    </w:p>
    <w:p w:rsidR="0040581C" w:rsidRDefault="0040581C" w:rsidP="0040581C">
      <w:pPr>
        <w:pStyle w:val="ListParagraph"/>
        <w:numPr>
          <w:ilvl w:val="0"/>
          <w:numId w:val="14"/>
        </w:numPr>
        <w:spacing w:after="0"/>
      </w:pPr>
      <w:r>
        <w:t>Receptacle Outlet: LEVLOK, modular receptacle 20AMP white for general use receptacles, gray for PC receptacles or equal</w:t>
      </w:r>
    </w:p>
    <w:p w:rsidR="0040581C" w:rsidRDefault="0040581C" w:rsidP="0040581C">
      <w:pPr>
        <w:pStyle w:val="ListParagraph"/>
        <w:numPr>
          <w:ilvl w:val="0"/>
          <w:numId w:val="14"/>
        </w:numPr>
        <w:spacing w:after="0"/>
      </w:pPr>
      <w:r>
        <w:t>Receptacle Face Plate: White</w:t>
      </w:r>
    </w:p>
    <w:p w:rsidR="0040581C" w:rsidRDefault="0040581C" w:rsidP="0040581C">
      <w:pPr>
        <w:pStyle w:val="ListParagraph"/>
        <w:numPr>
          <w:ilvl w:val="0"/>
          <w:numId w:val="14"/>
        </w:numPr>
        <w:spacing w:after="0"/>
      </w:pPr>
      <w:r>
        <w:t>Switch: White</w:t>
      </w:r>
    </w:p>
    <w:p w:rsidR="0040581C" w:rsidRDefault="0040581C" w:rsidP="0040581C">
      <w:pPr>
        <w:pStyle w:val="ListParagraph"/>
        <w:numPr>
          <w:ilvl w:val="0"/>
          <w:numId w:val="14"/>
        </w:numPr>
        <w:spacing w:after="0"/>
      </w:pPr>
      <w:r>
        <w:t>Switch Face Plate: White</w:t>
      </w:r>
    </w:p>
    <w:p w:rsidR="0040581C" w:rsidRDefault="0040581C" w:rsidP="0040581C">
      <w:pPr>
        <w:spacing w:after="0"/>
      </w:pPr>
    </w:p>
    <w:p w:rsidR="0040581C" w:rsidRPr="0040581C" w:rsidRDefault="0040581C" w:rsidP="0040581C">
      <w:pPr>
        <w:spacing w:after="0"/>
        <w:rPr>
          <w:b/>
        </w:rPr>
      </w:pPr>
      <w:r w:rsidRPr="0040581C">
        <w:rPr>
          <w:b/>
        </w:rPr>
        <w:t xml:space="preserve">HARDWARE: </w:t>
      </w:r>
    </w:p>
    <w:p w:rsidR="00B90797" w:rsidRPr="00DA25AA" w:rsidRDefault="00B90797" w:rsidP="00B90797">
      <w:pPr>
        <w:pStyle w:val="ListParagraph"/>
        <w:numPr>
          <w:ilvl w:val="0"/>
          <w:numId w:val="15"/>
        </w:numPr>
        <w:spacing w:after="0"/>
        <w:rPr>
          <w:u w:val="single"/>
        </w:rPr>
      </w:pPr>
      <w:r w:rsidRPr="00DA25AA">
        <w:rPr>
          <w:u w:val="single"/>
        </w:rPr>
        <w:t>8260 Building:</w:t>
      </w:r>
    </w:p>
    <w:p w:rsidR="00B90797" w:rsidRDefault="00B90797" w:rsidP="00B90797">
      <w:pPr>
        <w:pStyle w:val="ListParagraph"/>
        <w:numPr>
          <w:ilvl w:val="1"/>
          <w:numId w:val="15"/>
        </w:numPr>
        <w:spacing w:after="0"/>
      </w:pPr>
      <w:r>
        <w:t xml:space="preserve">Standard is Sargent with Sargent Cylinders – LB key way </w:t>
      </w:r>
    </w:p>
    <w:p w:rsidR="00B90797" w:rsidRDefault="00B90797" w:rsidP="00B90797">
      <w:pPr>
        <w:pStyle w:val="ListParagraph"/>
        <w:numPr>
          <w:ilvl w:val="1"/>
          <w:numId w:val="15"/>
        </w:numPr>
        <w:spacing w:after="0"/>
      </w:pPr>
      <w:r>
        <w:t xml:space="preserve">Lockset Mortised </w:t>
      </w:r>
    </w:p>
    <w:p w:rsidR="00B90797" w:rsidRPr="00DA25AA" w:rsidRDefault="00B90797" w:rsidP="00B90797">
      <w:pPr>
        <w:pStyle w:val="ListParagraph"/>
        <w:numPr>
          <w:ilvl w:val="0"/>
          <w:numId w:val="15"/>
        </w:numPr>
        <w:spacing w:after="0"/>
        <w:rPr>
          <w:u w:val="single"/>
        </w:rPr>
      </w:pPr>
      <w:r w:rsidRPr="00DA25AA">
        <w:rPr>
          <w:u w:val="single"/>
        </w:rPr>
        <w:t>8270 Building:</w:t>
      </w:r>
    </w:p>
    <w:p w:rsidR="00B90797" w:rsidRDefault="00B90797" w:rsidP="00B90797">
      <w:pPr>
        <w:pStyle w:val="ListParagraph"/>
        <w:numPr>
          <w:ilvl w:val="1"/>
          <w:numId w:val="15"/>
        </w:numPr>
        <w:spacing w:after="0"/>
      </w:pPr>
      <w:r>
        <w:t>Standard is Yale</w:t>
      </w:r>
    </w:p>
    <w:p w:rsidR="00B90797" w:rsidRPr="00DA25AA" w:rsidRDefault="00B90797" w:rsidP="00B90797">
      <w:pPr>
        <w:pStyle w:val="ListParagraph"/>
        <w:numPr>
          <w:ilvl w:val="0"/>
          <w:numId w:val="15"/>
        </w:numPr>
        <w:spacing w:after="0"/>
        <w:rPr>
          <w:u w:val="single"/>
        </w:rPr>
      </w:pPr>
      <w:r w:rsidRPr="00DA25AA">
        <w:rPr>
          <w:u w:val="single"/>
        </w:rPr>
        <w:lastRenderedPageBreak/>
        <w:t>8280 Building:</w:t>
      </w:r>
    </w:p>
    <w:p w:rsidR="00B90797" w:rsidRDefault="00B90797" w:rsidP="00B90797">
      <w:pPr>
        <w:pStyle w:val="ListParagraph"/>
        <w:numPr>
          <w:ilvl w:val="1"/>
          <w:numId w:val="15"/>
        </w:numPr>
        <w:spacing w:after="0"/>
      </w:pPr>
      <w:r>
        <w:t>Schlege with Sargent Cylinders – each floor has a different key way</w:t>
      </w:r>
    </w:p>
    <w:p w:rsidR="00B90797" w:rsidRDefault="00B90797" w:rsidP="0040581C">
      <w:pPr>
        <w:pStyle w:val="ListParagraph"/>
        <w:numPr>
          <w:ilvl w:val="0"/>
          <w:numId w:val="15"/>
        </w:numPr>
        <w:spacing w:after="0"/>
      </w:pPr>
    </w:p>
    <w:p w:rsidR="0040581C" w:rsidRDefault="0040581C" w:rsidP="0040581C">
      <w:pPr>
        <w:pStyle w:val="ListParagraph"/>
        <w:numPr>
          <w:ilvl w:val="0"/>
          <w:numId w:val="15"/>
        </w:numPr>
        <w:spacing w:after="0"/>
      </w:pPr>
      <w:r>
        <w:t>RESTROOM – existing to remain</w:t>
      </w:r>
    </w:p>
    <w:p w:rsidR="0040581C" w:rsidRDefault="0040581C" w:rsidP="0040581C">
      <w:pPr>
        <w:pStyle w:val="ListParagraph"/>
        <w:numPr>
          <w:ilvl w:val="0"/>
          <w:numId w:val="15"/>
        </w:numPr>
        <w:spacing w:after="0"/>
      </w:pPr>
      <w:r>
        <w:t>Floorstop: (1</w:t>
      </w:r>
      <w:r w:rsidRPr="0040581C">
        <w:rPr>
          <w:vertAlign w:val="superscript"/>
        </w:rPr>
        <w:t>st</w:t>
      </w:r>
      <w:r>
        <w:t xml:space="preserve"> choice) IVES 436 Dome Stainless Steel</w:t>
      </w:r>
      <w:r w:rsidR="00B90797">
        <w:t xml:space="preserve"> or equal</w:t>
      </w:r>
    </w:p>
    <w:p w:rsidR="0040581C" w:rsidRDefault="0040581C" w:rsidP="0040581C">
      <w:pPr>
        <w:pStyle w:val="ListParagraph"/>
        <w:numPr>
          <w:ilvl w:val="0"/>
          <w:numId w:val="15"/>
        </w:numPr>
        <w:spacing w:after="0"/>
      </w:pPr>
      <w:r>
        <w:t>Wallstop: (2</w:t>
      </w:r>
      <w:r w:rsidRPr="0040581C">
        <w:rPr>
          <w:vertAlign w:val="superscript"/>
        </w:rPr>
        <w:t>nd</w:t>
      </w:r>
      <w:r>
        <w:t xml:space="preserve"> choice) IVES 408 Dome Stainless Steel</w:t>
      </w:r>
      <w:r w:rsidR="00B90797">
        <w:t xml:space="preserve"> or equal</w:t>
      </w:r>
    </w:p>
    <w:p w:rsidR="0040581C" w:rsidRDefault="0040581C" w:rsidP="0040581C">
      <w:pPr>
        <w:pStyle w:val="ListParagraph"/>
        <w:numPr>
          <w:ilvl w:val="0"/>
          <w:numId w:val="15"/>
        </w:numPr>
        <w:spacing w:after="0"/>
      </w:pPr>
      <w:r>
        <w:t>Closer: LCN 4010 (pulls ide) or 4110 (push side); LCN 3130 concealed in door</w:t>
      </w:r>
      <w:r w:rsidR="00B90797">
        <w:t xml:space="preserve"> or equal</w:t>
      </w:r>
    </w:p>
    <w:p w:rsidR="0040581C" w:rsidRDefault="0040581C" w:rsidP="0040581C">
      <w:pPr>
        <w:pStyle w:val="ListParagraph"/>
        <w:numPr>
          <w:ilvl w:val="0"/>
          <w:numId w:val="15"/>
        </w:numPr>
        <w:spacing w:after="0"/>
      </w:pPr>
      <w:r>
        <w:t>Hinges: McKinney TB2314</w:t>
      </w:r>
      <w:r w:rsidR="00B90797">
        <w:t xml:space="preserve"> or equal </w:t>
      </w:r>
    </w:p>
    <w:p w:rsidR="0040581C" w:rsidRDefault="0040581C" w:rsidP="0040581C">
      <w:pPr>
        <w:pStyle w:val="ListParagraph"/>
        <w:numPr>
          <w:ilvl w:val="0"/>
          <w:numId w:val="15"/>
        </w:numPr>
        <w:spacing w:after="0"/>
      </w:pPr>
      <w:r>
        <w:t>Silencers: Ives #20</w:t>
      </w:r>
      <w:r w:rsidR="00B90797">
        <w:t xml:space="preserve"> or equal </w:t>
      </w:r>
    </w:p>
    <w:p w:rsidR="0040581C" w:rsidRDefault="0040581C" w:rsidP="0040581C">
      <w:pPr>
        <w:spacing w:after="0"/>
      </w:pPr>
    </w:p>
    <w:p w:rsidR="0040581C" w:rsidRPr="0040581C" w:rsidRDefault="0040581C" w:rsidP="0040581C">
      <w:pPr>
        <w:spacing w:after="0"/>
        <w:rPr>
          <w:b/>
        </w:rPr>
      </w:pPr>
      <w:r w:rsidRPr="0040581C">
        <w:rPr>
          <w:b/>
        </w:rPr>
        <w:t>E</w:t>
      </w:r>
      <w:r>
        <w:rPr>
          <w:b/>
        </w:rPr>
        <w:t>MERGENCY EXIT SIGN</w:t>
      </w:r>
      <w:r w:rsidRPr="0040581C">
        <w:rPr>
          <w:b/>
        </w:rPr>
        <w:t xml:space="preserve">: </w:t>
      </w:r>
    </w:p>
    <w:p w:rsidR="0040581C" w:rsidRDefault="00B90797" w:rsidP="0040581C">
      <w:pPr>
        <w:pStyle w:val="ListParagraph"/>
        <w:numPr>
          <w:ilvl w:val="0"/>
          <w:numId w:val="16"/>
        </w:numPr>
        <w:spacing w:after="0"/>
      </w:pPr>
      <w:r>
        <w:t>EMERGI-LITE CAT #: Prestige X40 Edge-Lit Series.</w:t>
      </w:r>
      <w:r w:rsidR="0040581C">
        <w:t xml:space="preserve"> Note: connect to existing emergency egress lighting circuit.  Emergency lighting circuit is fed from existing emergency generator and ATS.  Connect all exit signs to emergency lighting circuit unless otherwise noted (UON).</w:t>
      </w:r>
    </w:p>
    <w:p w:rsidR="0040581C" w:rsidRDefault="0040581C" w:rsidP="0040581C">
      <w:pPr>
        <w:pStyle w:val="ListParagraph"/>
        <w:spacing w:after="0"/>
      </w:pPr>
    </w:p>
    <w:p w:rsidR="0040581C" w:rsidRPr="00EB3248" w:rsidRDefault="0040581C" w:rsidP="0040581C">
      <w:pPr>
        <w:spacing w:after="0"/>
        <w:ind w:left="1080"/>
      </w:pPr>
    </w:p>
    <w:sectPr w:rsidR="0040581C" w:rsidRPr="00EB3248" w:rsidSect="00777D07">
      <w:headerReference w:type="default" r:id="rId8"/>
      <w:footerReference w:type="default" r:id="rId9"/>
      <w:headerReference w:type="first" r:id="rId10"/>
      <w:footerReference w:type="first" r:id="rId11"/>
      <w:pgSz w:w="12240" w:h="15840"/>
      <w:pgMar w:top="28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590" w:rsidRDefault="003B7590" w:rsidP="007430F5">
      <w:pPr>
        <w:spacing w:after="0" w:line="240" w:lineRule="auto"/>
      </w:pPr>
      <w:r>
        <w:separator/>
      </w:r>
    </w:p>
  </w:endnote>
  <w:endnote w:type="continuationSeparator" w:id="0">
    <w:p w:rsidR="003B7590" w:rsidRDefault="003B7590" w:rsidP="0074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Layout w:type="fixed"/>
      <w:tblCellMar>
        <w:left w:w="0" w:type="dxa"/>
        <w:right w:w="0" w:type="dxa"/>
      </w:tblCellMar>
      <w:tblLook w:val="04A0" w:firstRow="1" w:lastRow="0" w:firstColumn="1" w:lastColumn="0" w:noHBand="0" w:noVBand="1"/>
    </w:tblPr>
    <w:tblGrid>
      <w:gridCol w:w="9000"/>
    </w:tblGrid>
    <w:tr w:rsidR="00DE2F74" w:rsidRPr="00F27BA6" w:rsidTr="006E3D11">
      <w:trPr>
        <w:trHeight w:val="1260"/>
      </w:trPr>
      <w:tc>
        <w:tcPr>
          <w:tcW w:w="9000" w:type="dxa"/>
          <w:vAlign w:val="bottom"/>
        </w:tcPr>
        <w:p w:rsidR="00DE2F74" w:rsidRPr="002C4E07" w:rsidRDefault="00DE2F74" w:rsidP="00D90729">
          <w:pPr>
            <w:pStyle w:val="ContactDetail"/>
            <w:spacing w:line="240" w:lineRule="auto"/>
            <w:rPr>
              <w:rFonts w:asciiTheme="minorHAnsi" w:hAnsiTheme="minorHAnsi" w:cstheme="minorHAnsi"/>
              <w:color w:val="54585A" w:themeColor="text2"/>
              <w:lang w:val="es-ES_tradnl"/>
            </w:rPr>
          </w:pPr>
        </w:p>
      </w:tc>
    </w:tr>
  </w:tbl>
  <w:p w:rsidR="00DE2F74" w:rsidRPr="00441B94" w:rsidRDefault="00DE2F74" w:rsidP="00441B94">
    <w:pPr>
      <w:pStyle w:val="Footer"/>
      <w:tabs>
        <w:tab w:val="left" w:pos="0"/>
      </w:tabs>
      <w:ind w:left="-1080"/>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Layout w:type="fixed"/>
      <w:tblCellMar>
        <w:left w:w="0" w:type="dxa"/>
        <w:right w:w="0" w:type="dxa"/>
      </w:tblCellMar>
      <w:tblLook w:val="04A0" w:firstRow="1" w:lastRow="0" w:firstColumn="1" w:lastColumn="0" w:noHBand="0" w:noVBand="1"/>
    </w:tblPr>
    <w:tblGrid>
      <w:gridCol w:w="5670"/>
      <w:gridCol w:w="3330"/>
    </w:tblGrid>
    <w:tr w:rsidR="00DE2F74" w:rsidRPr="00A34A38" w:rsidTr="00886010">
      <w:trPr>
        <w:trHeight w:val="630"/>
      </w:trPr>
      <w:tc>
        <w:tcPr>
          <w:tcW w:w="5670" w:type="dxa"/>
          <w:vAlign w:val="bottom"/>
        </w:tcPr>
        <w:p w:rsidR="00DE2F74" w:rsidRPr="002C4E07" w:rsidRDefault="00DE2F74" w:rsidP="00441B94">
          <w:pPr>
            <w:pStyle w:val="Heading2"/>
            <w:rPr>
              <w:rFonts w:asciiTheme="minorHAnsi" w:hAnsiTheme="minorHAnsi" w:cstheme="minorHAnsi"/>
              <w:color w:val="54585A" w:themeColor="text2"/>
            </w:rPr>
          </w:pPr>
          <w:r w:rsidRPr="002C4E07">
            <w:rPr>
              <w:rFonts w:asciiTheme="minorHAnsi" w:hAnsiTheme="minorHAnsi" w:cstheme="minorHAnsi"/>
              <w:caps w:val="0"/>
              <w:color w:val="54585A" w:themeColor="text2"/>
            </w:rPr>
            <w:t>For Further Information Contact:</w:t>
          </w:r>
        </w:p>
      </w:tc>
      <w:tc>
        <w:tcPr>
          <w:tcW w:w="3330" w:type="dxa"/>
          <w:vAlign w:val="bottom"/>
        </w:tcPr>
        <w:p w:rsidR="00DE2F74" w:rsidRPr="002C4E07" w:rsidRDefault="00DE2F74" w:rsidP="006E3D11">
          <w:pPr>
            <w:rPr>
              <w:rFonts w:cstheme="minorHAnsi"/>
              <w:color w:val="54585A" w:themeColor="text2"/>
            </w:rPr>
          </w:pPr>
        </w:p>
      </w:tc>
    </w:tr>
    <w:tr w:rsidR="00DE2F74" w:rsidRPr="00F42205" w:rsidTr="00886010">
      <w:trPr>
        <w:trHeight w:val="1260"/>
      </w:trPr>
      <w:tc>
        <w:tcPr>
          <w:tcW w:w="5670" w:type="dxa"/>
          <w:vAlign w:val="bottom"/>
        </w:tcPr>
        <w:p w:rsidR="00DE2F74" w:rsidRPr="002C4E07" w:rsidRDefault="00DE2F74" w:rsidP="006E3D11">
          <w:pPr>
            <w:pStyle w:val="ContactName"/>
            <w:rPr>
              <w:rFonts w:asciiTheme="minorHAnsi" w:hAnsiTheme="minorHAnsi" w:cstheme="minorHAnsi"/>
              <w:color w:val="54585A" w:themeColor="text2"/>
            </w:rPr>
          </w:pPr>
          <w:r w:rsidRPr="002C4E07">
            <w:rPr>
              <w:rFonts w:asciiTheme="minorHAnsi" w:hAnsiTheme="minorHAnsi" w:cstheme="minorHAnsi"/>
              <w:color w:val="54585A" w:themeColor="text2"/>
            </w:rPr>
            <w:t>Nigel Almond</w:t>
          </w:r>
        </w:p>
        <w:p w:rsidR="00DE2F74" w:rsidRPr="002C4E07" w:rsidRDefault="00DE2F74" w:rsidP="006E3D11">
          <w:pPr>
            <w:pStyle w:val="ContactDetail"/>
            <w:rPr>
              <w:rFonts w:asciiTheme="minorHAnsi" w:hAnsiTheme="minorHAnsi" w:cstheme="minorHAnsi"/>
              <w:color w:val="54585A" w:themeColor="text2"/>
            </w:rPr>
          </w:pPr>
          <w:r w:rsidRPr="002C4E07">
            <w:rPr>
              <w:rFonts w:asciiTheme="minorHAnsi" w:hAnsiTheme="minorHAnsi" w:cstheme="minorHAnsi"/>
              <w:color w:val="54585A" w:themeColor="text2"/>
            </w:rPr>
            <w:t>Head of Capital Markets Research</w:t>
          </w:r>
        </w:p>
        <w:p w:rsidR="00DE2F74" w:rsidRPr="002C4E07" w:rsidRDefault="00DE2F74" w:rsidP="006E3D11">
          <w:pPr>
            <w:pStyle w:val="ContactDetail"/>
            <w:rPr>
              <w:rFonts w:asciiTheme="minorHAnsi" w:hAnsiTheme="minorHAnsi" w:cstheme="minorHAnsi"/>
              <w:color w:val="54585A" w:themeColor="text2"/>
              <w:lang w:val="es-ES_tradnl"/>
            </w:rPr>
          </w:pPr>
          <w:r w:rsidRPr="002C4E07">
            <w:rPr>
              <w:rFonts w:asciiTheme="minorHAnsi" w:hAnsiTheme="minorHAnsi" w:cstheme="minorHAnsi"/>
              <w:color w:val="54585A" w:themeColor="text2"/>
              <w:lang w:val="es-ES_tradnl"/>
            </w:rPr>
            <w:t>DTZ</w:t>
          </w:r>
        </w:p>
        <w:p w:rsidR="00DE2F74" w:rsidRPr="002C4E07" w:rsidRDefault="00DE2F74" w:rsidP="006E3D11">
          <w:pPr>
            <w:pStyle w:val="ContactDetail"/>
            <w:rPr>
              <w:rFonts w:asciiTheme="minorHAnsi" w:hAnsiTheme="minorHAnsi" w:cstheme="minorHAnsi"/>
              <w:color w:val="54585A" w:themeColor="text2"/>
              <w:lang w:val="es-ES_tradnl"/>
            </w:rPr>
          </w:pPr>
          <w:r w:rsidRPr="002C4E07">
            <w:rPr>
              <w:rFonts w:asciiTheme="minorHAnsi" w:hAnsiTheme="minorHAnsi" w:cstheme="minorHAnsi"/>
              <w:color w:val="54585A" w:themeColor="text2"/>
              <w:lang w:val="es-ES_tradnl"/>
            </w:rPr>
            <w:t>+44 (0)20 3296 2328</w:t>
          </w:r>
        </w:p>
        <w:p w:rsidR="00DE2F74" w:rsidRPr="002C4E07" w:rsidRDefault="00DE2F74" w:rsidP="006E3D11">
          <w:pPr>
            <w:pStyle w:val="ContactDetail"/>
            <w:rPr>
              <w:rFonts w:asciiTheme="minorHAnsi" w:hAnsiTheme="minorHAnsi" w:cstheme="minorHAnsi"/>
              <w:color w:val="54585A" w:themeColor="text2"/>
              <w:lang w:val="es-ES_tradnl"/>
            </w:rPr>
          </w:pPr>
          <w:r w:rsidRPr="002C4E07">
            <w:rPr>
              <w:rFonts w:asciiTheme="minorHAnsi" w:hAnsiTheme="minorHAnsi" w:cstheme="minorHAnsi"/>
              <w:color w:val="54585A" w:themeColor="text2"/>
              <w:lang w:val="es-ES_tradnl"/>
            </w:rPr>
            <w:t>nigel.almond@dtz.com</w:t>
          </w:r>
        </w:p>
      </w:tc>
      <w:tc>
        <w:tcPr>
          <w:tcW w:w="3330" w:type="dxa"/>
          <w:vAlign w:val="bottom"/>
        </w:tcPr>
        <w:p w:rsidR="00DE2F74" w:rsidRPr="002C4E07" w:rsidRDefault="00DE2F74" w:rsidP="006E3D11">
          <w:pPr>
            <w:pStyle w:val="ContactName"/>
            <w:rPr>
              <w:rFonts w:asciiTheme="minorHAnsi" w:hAnsiTheme="minorHAnsi" w:cstheme="minorHAnsi"/>
              <w:color w:val="54585A" w:themeColor="text2"/>
            </w:rPr>
          </w:pPr>
          <w:r w:rsidRPr="002C4E07">
            <w:rPr>
              <w:rFonts w:asciiTheme="minorHAnsi" w:hAnsiTheme="minorHAnsi" w:cstheme="minorHAnsi"/>
              <w:color w:val="54585A" w:themeColor="text2"/>
            </w:rPr>
            <w:t>John Wickes</w:t>
          </w:r>
        </w:p>
        <w:p w:rsidR="00DE2F74" w:rsidRPr="00777D07" w:rsidRDefault="00DE2F74" w:rsidP="006E3D11">
          <w:pPr>
            <w:pStyle w:val="ContactDetail"/>
            <w:rPr>
              <w:rFonts w:asciiTheme="minorHAnsi" w:hAnsiTheme="minorHAnsi" w:cstheme="minorHAnsi"/>
              <w:color w:val="54585A" w:themeColor="text2"/>
              <w:lang w:val="en-US"/>
            </w:rPr>
          </w:pPr>
          <w:r w:rsidRPr="00777D07">
            <w:rPr>
              <w:rFonts w:asciiTheme="minorHAnsi" w:hAnsiTheme="minorHAnsi" w:cstheme="minorHAnsi"/>
              <w:color w:val="54585A" w:themeColor="text2"/>
              <w:lang w:val="en-US"/>
            </w:rPr>
            <w:t>Head of Americas Research</w:t>
          </w:r>
        </w:p>
        <w:p w:rsidR="00DE2F74" w:rsidRPr="002C4E07" w:rsidRDefault="00DE2F74" w:rsidP="006E3D11">
          <w:pPr>
            <w:pStyle w:val="ContactDetail"/>
            <w:rPr>
              <w:rFonts w:asciiTheme="minorHAnsi" w:hAnsiTheme="minorHAnsi" w:cstheme="minorHAnsi"/>
              <w:color w:val="54585A" w:themeColor="text2"/>
              <w:lang w:val="es-ES_tradnl"/>
            </w:rPr>
          </w:pPr>
          <w:r w:rsidRPr="002C4E07">
            <w:rPr>
              <w:rFonts w:asciiTheme="minorHAnsi" w:hAnsiTheme="minorHAnsi" w:cstheme="minorHAnsi"/>
              <w:color w:val="54585A" w:themeColor="text2"/>
              <w:lang w:val="es-ES_tradnl"/>
            </w:rPr>
            <w:t>DTZ</w:t>
          </w:r>
        </w:p>
        <w:p w:rsidR="00DE2F74" w:rsidRPr="002C4E07" w:rsidRDefault="00DE2F74" w:rsidP="006E3D11">
          <w:pPr>
            <w:pStyle w:val="ContactDetail"/>
            <w:rPr>
              <w:rFonts w:asciiTheme="minorHAnsi" w:hAnsiTheme="minorHAnsi" w:cstheme="minorHAnsi"/>
              <w:color w:val="54585A" w:themeColor="text2"/>
              <w:lang w:val="es-ES_tradnl"/>
            </w:rPr>
          </w:pPr>
          <w:r w:rsidRPr="002C4E07">
            <w:rPr>
              <w:rFonts w:asciiTheme="minorHAnsi" w:hAnsiTheme="minorHAnsi" w:cstheme="minorHAnsi"/>
              <w:color w:val="54585A" w:themeColor="text2"/>
              <w:lang w:val="es-ES_tradnl"/>
            </w:rPr>
            <w:t>+1 312 424 8087</w:t>
          </w:r>
        </w:p>
        <w:p w:rsidR="00DE2F74" w:rsidRPr="002C4E07" w:rsidRDefault="003B7590" w:rsidP="006E3D11">
          <w:pPr>
            <w:pStyle w:val="ContactDetail"/>
            <w:rPr>
              <w:rFonts w:asciiTheme="minorHAnsi" w:hAnsiTheme="minorHAnsi" w:cstheme="minorHAnsi"/>
              <w:color w:val="54585A" w:themeColor="text2"/>
              <w:lang w:val="es-ES_tradnl"/>
            </w:rPr>
          </w:pPr>
          <w:hyperlink r:id="rId1" w:history="1">
            <w:r w:rsidR="00DE2F74" w:rsidRPr="002C4E07">
              <w:rPr>
                <w:rFonts w:asciiTheme="minorHAnsi" w:hAnsiTheme="minorHAnsi" w:cstheme="minorHAnsi"/>
                <w:color w:val="54585A" w:themeColor="text2"/>
                <w:lang w:val="es-ES_tradnl"/>
              </w:rPr>
              <w:t>john.wickes@dtz.com</w:t>
            </w:r>
          </w:hyperlink>
        </w:p>
      </w:tc>
    </w:tr>
  </w:tbl>
  <w:p w:rsidR="00DE2F74" w:rsidRPr="00777D07" w:rsidRDefault="00DE2F74" w:rsidP="009D7305">
    <w:pPr>
      <w:pStyle w:val="Footer"/>
      <w:spacing w:line="288" w:lineRule="auto"/>
      <w:ind w:left="-1080"/>
      <w:rPr>
        <w:color w:val="A7A8AA" w:themeColor="accent5"/>
        <w:sz w:val="14"/>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590" w:rsidRDefault="003B7590" w:rsidP="007430F5">
      <w:pPr>
        <w:spacing w:after="0" w:line="240" w:lineRule="auto"/>
      </w:pPr>
      <w:r>
        <w:separator/>
      </w:r>
    </w:p>
  </w:footnote>
  <w:footnote w:type="continuationSeparator" w:id="0">
    <w:p w:rsidR="003B7590" w:rsidRDefault="003B7590" w:rsidP="0074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F74" w:rsidRDefault="00DE2F74" w:rsidP="007430F5">
    <w:pPr>
      <w:pStyle w:val="Header"/>
      <w:tabs>
        <w:tab w:val="left" w:pos="0"/>
      </w:tabs>
      <w:ind w:left="-990"/>
    </w:pPr>
  </w:p>
  <w:p w:rsidR="00DE2F74" w:rsidRDefault="00C223E3" w:rsidP="006E3D11">
    <w:pPr>
      <w:pStyle w:val="Header"/>
    </w:pPr>
    <w:r>
      <w:t>Willow Oaks</w:t>
    </w:r>
  </w:p>
  <w:p w:rsidR="00DE2F74" w:rsidRDefault="00DE2F74" w:rsidP="007430F5">
    <w:pPr>
      <w:pStyle w:val="Header"/>
    </w:pPr>
    <w:r>
      <w:t>8260, 8270, 8280 Willow Oaks Corporate Drive, Merrifield, Virginia</w:t>
    </w:r>
  </w:p>
  <w:p w:rsidR="00DE2F74" w:rsidRPr="00777D07" w:rsidRDefault="00DE2F74" w:rsidP="007430F5">
    <w:pPr>
      <w:pStyle w:val="Header"/>
      <w:rPr>
        <w:i/>
      </w:rPr>
    </w:pPr>
    <w:r>
      <w:t>BUILDING STANDARDS AND DESIGN INFORMATION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F74" w:rsidRDefault="00DE2F74" w:rsidP="009D7305">
    <w:pPr>
      <w:pStyle w:val="Header"/>
    </w:pPr>
  </w:p>
  <w:p w:rsidR="00DE2F74" w:rsidRDefault="00DE2F74" w:rsidP="009D7305">
    <w:pPr>
      <w:pStyle w:val="Header"/>
    </w:pPr>
  </w:p>
  <w:p w:rsidR="00DE2F74" w:rsidRDefault="00DE2F74" w:rsidP="009D7305">
    <w:pPr>
      <w:pStyle w:val="Header"/>
    </w:pPr>
    <w:r>
      <w:rPr>
        <w:noProof/>
        <w:lang w:val="en-CA" w:eastAsia="en-CA"/>
      </w:rPr>
      <w:drawing>
        <wp:anchor distT="0" distB="0" distL="114300" distR="114300" simplePos="0" relativeHeight="251661312" behindDoc="0" locked="0" layoutInCell="0" allowOverlap="1" wp14:anchorId="2C56B0A8" wp14:editId="14C3EC75">
          <wp:simplePos x="0" y="0"/>
          <wp:positionH relativeFrom="margin">
            <wp:align>left</wp:align>
          </wp:positionH>
          <wp:positionV relativeFrom="page">
            <wp:posOffset>914400</wp:posOffset>
          </wp:positionV>
          <wp:extent cx="543281" cy="548640"/>
          <wp:effectExtent l="19050" t="0" r="9169" b="0"/>
          <wp:wrapNone/>
          <wp:docPr id="2" name="Picture 1" descr="DTZ_logo_large110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Z_logo_large110614.jpg"/>
                  <pic:cNvPicPr/>
                </pic:nvPicPr>
                <pic:blipFill>
                  <a:blip r:embed="rId1"/>
                  <a:stretch>
                    <a:fillRect/>
                  </a:stretch>
                </pic:blipFill>
                <pic:spPr>
                  <a:xfrm>
                    <a:off x="0" y="0"/>
                    <a:ext cx="543281" cy="548640"/>
                  </a:xfrm>
                  <a:prstGeom prst="rect">
                    <a:avLst/>
                  </a:prstGeom>
                </pic:spPr>
              </pic:pic>
            </a:graphicData>
          </a:graphic>
        </wp:anchor>
      </w:drawing>
    </w:r>
  </w:p>
  <w:p w:rsidR="00DE2F74" w:rsidRPr="002C4E07" w:rsidRDefault="00DE2F74" w:rsidP="00886010">
    <w:pPr>
      <w:pStyle w:val="Header"/>
      <w:spacing w:before="120"/>
      <w:rPr>
        <w:color w:val="A7A8AA" w:themeColor="accent5"/>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45F4F"/>
    <w:multiLevelType w:val="hybridMultilevel"/>
    <w:tmpl w:val="3DCAE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B1968"/>
    <w:multiLevelType w:val="hybridMultilevel"/>
    <w:tmpl w:val="E2FE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D23D2"/>
    <w:multiLevelType w:val="hybridMultilevel"/>
    <w:tmpl w:val="C85E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54D8D"/>
    <w:multiLevelType w:val="hybridMultilevel"/>
    <w:tmpl w:val="B606A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80ECF"/>
    <w:multiLevelType w:val="hybridMultilevel"/>
    <w:tmpl w:val="AE929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117DA"/>
    <w:multiLevelType w:val="hybridMultilevel"/>
    <w:tmpl w:val="AD0AC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E5BD3"/>
    <w:multiLevelType w:val="hybridMultilevel"/>
    <w:tmpl w:val="DF9E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320F2"/>
    <w:multiLevelType w:val="hybridMultilevel"/>
    <w:tmpl w:val="53C2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F2515"/>
    <w:multiLevelType w:val="hybridMultilevel"/>
    <w:tmpl w:val="B60C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21A13"/>
    <w:multiLevelType w:val="hybridMultilevel"/>
    <w:tmpl w:val="E1C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5DD"/>
    <w:multiLevelType w:val="hybridMultilevel"/>
    <w:tmpl w:val="F0E2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F2D09"/>
    <w:multiLevelType w:val="hybridMultilevel"/>
    <w:tmpl w:val="68EA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238A5"/>
    <w:multiLevelType w:val="hybridMultilevel"/>
    <w:tmpl w:val="C008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4798C"/>
    <w:multiLevelType w:val="hybridMultilevel"/>
    <w:tmpl w:val="98C6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27EEC"/>
    <w:multiLevelType w:val="hybridMultilevel"/>
    <w:tmpl w:val="F9FA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104F55"/>
    <w:multiLevelType w:val="hybridMultilevel"/>
    <w:tmpl w:val="A9A836A2"/>
    <w:lvl w:ilvl="0" w:tplc="60CAB1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6"/>
  </w:num>
  <w:num w:numId="5">
    <w:abstractNumId w:val="3"/>
  </w:num>
  <w:num w:numId="6">
    <w:abstractNumId w:val="13"/>
  </w:num>
  <w:num w:numId="7">
    <w:abstractNumId w:val="11"/>
  </w:num>
  <w:num w:numId="8">
    <w:abstractNumId w:val="0"/>
  </w:num>
  <w:num w:numId="9">
    <w:abstractNumId w:val="12"/>
  </w:num>
  <w:num w:numId="10">
    <w:abstractNumId w:val="9"/>
  </w:num>
  <w:num w:numId="11">
    <w:abstractNumId w:val="8"/>
  </w:num>
  <w:num w:numId="12">
    <w:abstractNumId w:val="5"/>
  </w:num>
  <w:num w:numId="13">
    <w:abstractNumId w:val="14"/>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F5"/>
    <w:rsid w:val="00013F8C"/>
    <w:rsid w:val="00030F99"/>
    <w:rsid w:val="000B71C3"/>
    <w:rsid w:val="001377AF"/>
    <w:rsid w:val="0014701B"/>
    <w:rsid w:val="0027680F"/>
    <w:rsid w:val="002C4E07"/>
    <w:rsid w:val="00313EA6"/>
    <w:rsid w:val="00324C89"/>
    <w:rsid w:val="003B7590"/>
    <w:rsid w:val="003D0E2B"/>
    <w:rsid w:val="0040581C"/>
    <w:rsid w:val="00441B94"/>
    <w:rsid w:val="004A33B0"/>
    <w:rsid w:val="004B4F0C"/>
    <w:rsid w:val="0051306B"/>
    <w:rsid w:val="00545840"/>
    <w:rsid w:val="005F0153"/>
    <w:rsid w:val="005F7761"/>
    <w:rsid w:val="00622481"/>
    <w:rsid w:val="0066517B"/>
    <w:rsid w:val="00690936"/>
    <w:rsid w:val="00691C96"/>
    <w:rsid w:val="006B7339"/>
    <w:rsid w:val="006C14FB"/>
    <w:rsid w:val="006E3D11"/>
    <w:rsid w:val="006E588A"/>
    <w:rsid w:val="00701E0D"/>
    <w:rsid w:val="00713F69"/>
    <w:rsid w:val="007430F5"/>
    <w:rsid w:val="0077733C"/>
    <w:rsid w:val="00777D07"/>
    <w:rsid w:val="007A568B"/>
    <w:rsid w:val="00864346"/>
    <w:rsid w:val="00886010"/>
    <w:rsid w:val="00893E4C"/>
    <w:rsid w:val="00897EAA"/>
    <w:rsid w:val="008F01D5"/>
    <w:rsid w:val="0094203E"/>
    <w:rsid w:val="00971252"/>
    <w:rsid w:val="009735B2"/>
    <w:rsid w:val="009C3637"/>
    <w:rsid w:val="009D7305"/>
    <w:rsid w:val="00AA00E8"/>
    <w:rsid w:val="00AB23D6"/>
    <w:rsid w:val="00B02F8D"/>
    <w:rsid w:val="00B03E72"/>
    <w:rsid w:val="00B61CF1"/>
    <w:rsid w:val="00B90797"/>
    <w:rsid w:val="00BB6049"/>
    <w:rsid w:val="00C223E3"/>
    <w:rsid w:val="00C7503D"/>
    <w:rsid w:val="00C83AC4"/>
    <w:rsid w:val="00CE4BEC"/>
    <w:rsid w:val="00D0204D"/>
    <w:rsid w:val="00D90729"/>
    <w:rsid w:val="00DA25AA"/>
    <w:rsid w:val="00DA70BF"/>
    <w:rsid w:val="00DC6A2D"/>
    <w:rsid w:val="00DE2F74"/>
    <w:rsid w:val="00E33313"/>
    <w:rsid w:val="00EB3248"/>
    <w:rsid w:val="00ED2B9A"/>
    <w:rsid w:val="00F42205"/>
    <w:rsid w:val="00F82419"/>
    <w:rsid w:val="00F94560"/>
    <w:rsid w:val="00FA2703"/>
    <w:rsid w:val="00FC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7F687C-08DD-46BF-A313-E4B3A870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C4E07"/>
    <w:pPr>
      <w:keepNext/>
      <w:keepLines/>
      <w:spacing w:after="100" w:line="240" w:lineRule="atLeast"/>
      <w:outlineLvl w:val="1"/>
    </w:pPr>
    <w:rPr>
      <w:rFonts w:ascii="Calibri" w:eastAsia="Times New Roman" w:hAnsi="Calibri" w:cs="Times New Roman"/>
      <w:b/>
      <w:bCs/>
      <w:caps/>
      <w:color w:val="008B98"/>
      <w:sz w:val="18"/>
      <w:szCs w:val="26"/>
      <w:lang w:val="en-GB" w:eastAsia="en-GB"/>
    </w:rPr>
  </w:style>
  <w:style w:type="paragraph" w:styleId="Heading3">
    <w:name w:val="heading 3"/>
    <w:basedOn w:val="Normal"/>
    <w:next w:val="Normal"/>
    <w:link w:val="Heading3Char"/>
    <w:uiPriority w:val="9"/>
    <w:semiHidden/>
    <w:unhideWhenUsed/>
    <w:qFormat/>
    <w:rsid w:val="002C4E07"/>
    <w:pPr>
      <w:keepNext/>
      <w:keepLines/>
      <w:spacing w:before="200" w:after="0"/>
      <w:outlineLvl w:val="2"/>
    </w:pPr>
    <w:rPr>
      <w:rFonts w:asciiTheme="majorHAnsi" w:eastAsiaTheme="majorEastAsia" w:hAnsiTheme="majorHAnsi" w:cstheme="majorBidi"/>
      <w:b/>
      <w:bCs/>
      <w:color w:val="A6192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0F5"/>
    <w:rPr>
      <w:rFonts w:ascii="Tahoma" w:hAnsi="Tahoma" w:cs="Tahoma"/>
      <w:sz w:val="16"/>
      <w:szCs w:val="16"/>
    </w:rPr>
  </w:style>
  <w:style w:type="paragraph" w:styleId="Header">
    <w:name w:val="header"/>
    <w:basedOn w:val="Normal"/>
    <w:link w:val="HeaderChar"/>
    <w:uiPriority w:val="99"/>
    <w:unhideWhenUsed/>
    <w:rsid w:val="00743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F5"/>
  </w:style>
  <w:style w:type="paragraph" w:styleId="Footer">
    <w:name w:val="footer"/>
    <w:basedOn w:val="Normal"/>
    <w:link w:val="FooterChar"/>
    <w:uiPriority w:val="99"/>
    <w:unhideWhenUsed/>
    <w:rsid w:val="00743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F5"/>
  </w:style>
  <w:style w:type="table" w:styleId="TableGrid">
    <w:name w:val="Table Grid"/>
    <w:basedOn w:val="TableNormal"/>
    <w:uiPriority w:val="59"/>
    <w:rsid w:val="00743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4E07"/>
    <w:rPr>
      <w:rFonts w:ascii="Calibri" w:eastAsia="Times New Roman" w:hAnsi="Calibri" w:cs="Times New Roman"/>
      <w:b/>
      <w:bCs/>
      <w:caps/>
      <w:color w:val="008B98"/>
      <w:sz w:val="18"/>
      <w:szCs w:val="26"/>
      <w:lang w:val="en-GB" w:eastAsia="en-GB"/>
    </w:rPr>
  </w:style>
  <w:style w:type="character" w:customStyle="1" w:styleId="Bold">
    <w:name w:val="Bold"/>
    <w:basedOn w:val="DefaultParagraphFont"/>
    <w:uiPriority w:val="1"/>
    <w:rsid w:val="002C4E07"/>
    <w:rPr>
      <w:rFonts w:ascii="Calibri" w:hAnsi="Calibri" w:cs="Calibri"/>
      <w:b/>
      <w:bCs/>
      <w:color w:val="000000"/>
      <w:spacing w:val="0"/>
      <w:szCs w:val="19"/>
    </w:rPr>
  </w:style>
  <w:style w:type="paragraph" w:customStyle="1" w:styleId="ContactName">
    <w:name w:val="ContactName"/>
    <w:basedOn w:val="Heading3"/>
    <w:qFormat/>
    <w:rsid w:val="002C4E07"/>
    <w:pPr>
      <w:spacing w:before="0" w:line="216" w:lineRule="atLeast"/>
    </w:pPr>
    <w:rPr>
      <w:rFonts w:ascii="Calibri" w:eastAsia="Times New Roman" w:hAnsi="Calibri" w:cs="Times New Roman"/>
      <w:color w:val="008B98"/>
      <w:sz w:val="18"/>
      <w:szCs w:val="24"/>
      <w:lang w:val="en-GB" w:eastAsia="en-GB"/>
    </w:rPr>
  </w:style>
  <w:style w:type="paragraph" w:customStyle="1" w:styleId="ContactDetail">
    <w:name w:val="ContactDetail"/>
    <w:basedOn w:val="Normal"/>
    <w:rsid w:val="002C4E07"/>
    <w:pPr>
      <w:spacing w:after="0" w:line="216" w:lineRule="atLeast"/>
    </w:pPr>
    <w:rPr>
      <w:rFonts w:ascii="Calibri" w:eastAsia="Times New Roman" w:hAnsi="Calibri" w:cs="Times New Roman"/>
      <w:color w:val="000000"/>
      <w:sz w:val="18"/>
      <w:szCs w:val="24"/>
      <w:lang w:val="en-GB" w:eastAsia="en-GB"/>
    </w:rPr>
  </w:style>
  <w:style w:type="character" w:customStyle="1" w:styleId="Heading3Char">
    <w:name w:val="Heading 3 Char"/>
    <w:basedOn w:val="DefaultParagraphFont"/>
    <w:link w:val="Heading3"/>
    <w:uiPriority w:val="9"/>
    <w:semiHidden/>
    <w:rsid w:val="002C4E07"/>
    <w:rPr>
      <w:rFonts w:asciiTheme="majorHAnsi" w:eastAsiaTheme="majorEastAsia" w:hAnsiTheme="majorHAnsi" w:cstheme="majorBidi"/>
      <w:b/>
      <w:bCs/>
      <w:color w:val="A6192E" w:themeColor="accent1"/>
    </w:rPr>
  </w:style>
  <w:style w:type="paragraph" w:customStyle="1" w:styleId="FooterDisclaimer">
    <w:name w:val="Footer_Disclaimer"/>
    <w:basedOn w:val="Normal"/>
    <w:rsid w:val="00441B94"/>
    <w:pPr>
      <w:spacing w:after="0" w:line="160" w:lineRule="atLeast"/>
    </w:pPr>
    <w:rPr>
      <w:rFonts w:ascii="Calibri" w:eastAsia="Times New Roman" w:hAnsi="Calibri" w:cs="Times New Roman"/>
      <w:color w:val="000000"/>
      <w:sz w:val="13"/>
      <w:szCs w:val="24"/>
      <w:lang w:val="en-GB" w:eastAsia="en-GB"/>
    </w:rPr>
  </w:style>
  <w:style w:type="paragraph" w:customStyle="1" w:styleId="FooterLimited">
    <w:name w:val="Footer_Limited"/>
    <w:basedOn w:val="FooterDisclaimer"/>
    <w:semiHidden/>
    <w:rsid w:val="00441B94"/>
    <w:pPr>
      <w:spacing w:before="80" w:after="20"/>
    </w:pPr>
    <w:rPr>
      <w:b/>
    </w:rPr>
  </w:style>
  <w:style w:type="character" w:styleId="Hyperlink">
    <w:name w:val="Hyperlink"/>
    <w:basedOn w:val="DefaultParagraphFont"/>
    <w:rsid w:val="00441B94"/>
    <w:rPr>
      <w:color w:val="003D79"/>
      <w:u w:val="single"/>
    </w:rPr>
  </w:style>
  <w:style w:type="paragraph" w:styleId="ListParagraph">
    <w:name w:val="List Paragraph"/>
    <w:basedOn w:val="Normal"/>
    <w:uiPriority w:val="34"/>
    <w:qFormat/>
    <w:rsid w:val="00441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john.wickes@dt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TZ Microsoft Theme file">
  <a:themeElements>
    <a:clrScheme name="DTZ Theme">
      <a:dk1>
        <a:srgbClr val="9BD3DD"/>
      </a:dk1>
      <a:lt1>
        <a:srgbClr val="E4002B"/>
      </a:lt1>
      <a:dk2>
        <a:srgbClr val="54585A"/>
      </a:dk2>
      <a:lt2>
        <a:srgbClr val="0093B2"/>
      </a:lt2>
      <a:accent1>
        <a:srgbClr val="A6192E"/>
      </a:accent1>
      <a:accent2>
        <a:srgbClr val="B5BD00"/>
      </a:accent2>
      <a:accent3>
        <a:srgbClr val="FF671F"/>
      </a:accent3>
      <a:accent4>
        <a:srgbClr val="003865"/>
      </a:accent4>
      <a:accent5>
        <a:srgbClr val="A7A8AA"/>
      </a:accent5>
      <a:accent6>
        <a:srgbClr val="FFFFFF"/>
      </a:accent6>
      <a:hlink>
        <a:srgbClr val="E4002B"/>
      </a:hlink>
      <a:folHlink>
        <a:srgbClr val="54585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763B0-15E0-4875-9C5D-DBEF472C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DTZ</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troy.estes</dc:creator>
  <cp:lastModifiedBy>Nareshkumar Ramasamy</cp:lastModifiedBy>
  <cp:revision>2</cp:revision>
  <cp:lastPrinted>2015-01-14T22:56:00Z</cp:lastPrinted>
  <dcterms:created xsi:type="dcterms:W3CDTF">2019-11-28T15:43:00Z</dcterms:created>
  <dcterms:modified xsi:type="dcterms:W3CDTF">2019-11-28T15:43:00Z</dcterms:modified>
</cp:coreProperties>
</file>